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622A73CE" w:rsidR="008A22CF" w:rsidRPr="00915245" w:rsidRDefault="008A22CF" w:rsidP="008A22CF">
      <w:pPr>
        <w:pStyle w:val="3GPPHeader"/>
        <w:spacing w:after="60"/>
        <w:rPr>
          <w:sz w:val="32"/>
          <w:szCs w:val="32"/>
          <w:highlight w:val="yellow"/>
        </w:rPr>
      </w:pPr>
      <w:bookmarkStart w:id="0" w:name="_Hlk487029736"/>
      <w:bookmarkEnd w:id="0"/>
      <w:r w:rsidRPr="00915245">
        <w:t>3GPP TSG-RAN WG4</w:t>
      </w:r>
      <w:r w:rsidR="001D4850" w:rsidRPr="00915245">
        <w:t xml:space="preserve"> Meeting</w:t>
      </w:r>
      <w:r w:rsidR="005071CC" w:rsidRPr="00915245">
        <w:t xml:space="preserve"> #</w:t>
      </w:r>
      <w:r w:rsidR="00F4101B" w:rsidRPr="00915245">
        <w:t>8</w:t>
      </w:r>
      <w:r w:rsidR="00017A14">
        <w:t>7</w:t>
      </w:r>
      <w:r w:rsidRPr="00915245">
        <w:tab/>
      </w:r>
      <w:r w:rsidRPr="00915245">
        <w:rPr>
          <w:szCs w:val="24"/>
        </w:rPr>
        <w:t>R4-1</w:t>
      </w:r>
      <w:r w:rsidR="00437BE8" w:rsidRPr="00915245">
        <w:rPr>
          <w:szCs w:val="24"/>
        </w:rPr>
        <w:t>8</w:t>
      </w:r>
      <w:r w:rsidR="001D6830">
        <w:rPr>
          <w:szCs w:val="24"/>
        </w:rPr>
        <w:t>0</w:t>
      </w:r>
      <w:r w:rsidR="00162321">
        <w:rPr>
          <w:szCs w:val="24"/>
        </w:rPr>
        <w:t>6767</w:t>
      </w:r>
    </w:p>
    <w:p w14:paraId="5E5109E4" w14:textId="06944628" w:rsidR="008A22CF" w:rsidRPr="00915245" w:rsidRDefault="00017A14" w:rsidP="008A22CF">
      <w:pPr>
        <w:pStyle w:val="3GPPHeader"/>
      </w:pPr>
      <w:bookmarkStart w:id="1" w:name="OLE_LINK3"/>
      <w:bookmarkStart w:id="2" w:name="OLE_LINK4"/>
      <w:r>
        <w:t>Busan</w:t>
      </w:r>
      <w:r w:rsidR="00125DD0">
        <w:t>,</w:t>
      </w:r>
      <w:r w:rsidR="0057693F" w:rsidRPr="00915245">
        <w:t xml:space="preserve"> </w:t>
      </w:r>
      <w:r>
        <w:t>Korea (Republic of)</w:t>
      </w:r>
      <w:r w:rsidR="00437BE8" w:rsidRPr="00915245">
        <w:t xml:space="preserve">, </w:t>
      </w:r>
      <w:r>
        <w:t>21</w:t>
      </w:r>
      <w:r w:rsidR="00B96374" w:rsidRPr="00915245">
        <w:t xml:space="preserve"> </w:t>
      </w:r>
      <w:r w:rsidR="00126E1B" w:rsidRPr="00915245">
        <w:t xml:space="preserve">– </w:t>
      </w:r>
      <w:r>
        <w:t>25</w:t>
      </w:r>
      <w:r w:rsidR="00126E1B" w:rsidRPr="00915245">
        <w:t xml:space="preserve"> </w:t>
      </w:r>
      <w:r>
        <w:t>May</w:t>
      </w:r>
      <w:r w:rsidR="00126E1B" w:rsidRPr="00915245">
        <w:t xml:space="preserve"> 201</w:t>
      </w:r>
      <w:r w:rsidR="00437BE8" w:rsidRPr="00915245">
        <w:t>8</w:t>
      </w:r>
    </w:p>
    <w:bookmarkEnd w:id="1"/>
    <w:bookmarkEnd w:id="2"/>
    <w:p w14:paraId="65F55581" w14:textId="77777777" w:rsidR="008A22CF" w:rsidRPr="00915245" w:rsidRDefault="008A22CF" w:rsidP="008A22CF">
      <w:pPr>
        <w:pStyle w:val="3GPPHeader"/>
      </w:pPr>
    </w:p>
    <w:p w14:paraId="0FDE225D" w14:textId="5FDF9ABE" w:rsidR="008A22CF" w:rsidRPr="005A782E" w:rsidRDefault="008A22CF" w:rsidP="008A22CF">
      <w:pPr>
        <w:pStyle w:val="3GPPHeader"/>
        <w:rPr>
          <w:sz w:val="22"/>
        </w:rPr>
      </w:pPr>
      <w:r w:rsidRPr="005A782E">
        <w:rPr>
          <w:sz w:val="22"/>
        </w:rPr>
        <w:t>Agenda Item:</w:t>
      </w:r>
      <w:r w:rsidRPr="005A782E">
        <w:rPr>
          <w:sz w:val="22"/>
        </w:rPr>
        <w:tab/>
      </w:r>
      <w:r w:rsidR="00162321">
        <w:rPr>
          <w:sz w:val="22"/>
        </w:rPr>
        <w:t>7.10.4.4</w:t>
      </w:r>
    </w:p>
    <w:p w14:paraId="57D8FDDC" w14:textId="59E8C7E0" w:rsidR="008A22CF" w:rsidRPr="00915245" w:rsidRDefault="008A22CF" w:rsidP="008A22CF">
      <w:pPr>
        <w:pStyle w:val="3GPPHeader"/>
        <w:rPr>
          <w:sz w:val="22"/>
        </w:rPr>
      </w:pPr>
      <w:r w:rsidRPr="00915245">
        <w:rPr>
          <w:sz w:val="22"/>
        </w:rPr>
        <w:t>Source:</w:t>
      </w:r>
      <w:r w:rsidRPr="00915245">
        <w:rPr>
          <w:sz w:val="22"/>
        </w:rPr>
        <w:tab/>
        <w:t>Ericsson</w:t>
      </w:r>
    </w:p>
    <w:p w14:paraId="3A8FC3FA" w14:textId="1BEA0AD9" w:rsidR="008A22CF" w:rsidRPr="00915245" w:rsidRDefault="008A22CF" w:rsidP="008A22CF">
      <w:pPr>
        <w:pStyle w:val="3GPPHeader"/>
        <w:rPr>
          <w:sz w:val="22"/>
        </w:rPr>
      </w:pPr>
      <w:r w:rsidRPr="00915245">
        <w:rPr>
          <w:sz w:val="22"/>
        </w:rPr>
        <w:t>Title:</w:t>
      </w:r>
      <w:r w:rsidRPr="00915245">
        <w:rPr>
          <w:sz w:val="22"/>
        </w:rPr>
        <w:tab/>
      </w:r>
      <w:r w:rsidR="00017A14">
        <w:rPr>
          <w:sz w:val="22"/>
        </w:rPr>
        <w:t>Dis</w:t>
      </w:r>
      <w:r w:rsidR="004A1A72">
        <w:rPr>
          <w:sz w:val="22"/>
        </w:rPr>
        <w:t xml:space="preserve">cussion on </w:t>
      </w:r>
      <w:r w:rsidR="00242E94" w:rsidRPr="00242E94">
        <w:rPr>
          <w:sz w:val="22"/>
        </w:rPr>
        <w:t>beam management</w:t>
      </w:r>
    </w:p>
    <w:p w14:paraId="385E2C9B" w14:textId="3A8A0A42" w:rsidR="008A22CF" w:rsidRPr="00CB6F0A" w:rsidRDefault="008A22CF" w:rsidP="008A22CF">
      <w:pPr>
        <w:pStyle w:val="3GPPHeader"/>
        <w:rPr>
          <w:sz w:val="22"/>
        </w:rPr>
      </w:pPr>
      <w:r w:rsidRPr="00CB6F0A">
        <w:rPr>
          <w:sz w:val="22"/>
        </w:rPr>
        <w:t>Document for:</w:t>
      </w:r>
      <w:r w:rsidRPr="00CB6F0A">
        <w:rPr>
          <w:sz w:val="22"/>
        </w:rPr>
        <w:tab/>
      </w:r>
      <w:r w:rsidR="003D5273" w:rsidRPr="00CB6F0A">
        <w:rPr>
          <w:sz w:val="22"/>
        </w:rPr>
        <w:t>Discussion</w:t>
      </w:r>
    </w:p>
    <w:p w14:paraId="2B65FA97" w14:textId="3098067A" w:rsidR="00284DC8" w:rsidRDefault="001D4850" w:rsidP="00A72022">
      <w:pPr>
        <w:pStyle w:val="Heading1"/>
        <w:rPr>
          <w:lang w:val="en-US"/>
        </w:rPr>
      </w:pPr>
      <w:r w:rsidRPr="00437BE8">
        <w:rPr>
          <w:lang w:val="en-US"/>
        </w:rPr>
        <w:t>1</w:t>
      </w:r>
      <w:r w:rsidRPr="00437BE8">
        <w:rPr>
          <w:lang w:val="en-US"/>
        </w:rPr>
        <w:tab/>
      </w:r>
      <w:r w:rsidR="008A22CF" w:rsidRPr="00437BE8">
        <w:rPr>
          <w:lang w:val="en-US"/>
        </w:rPr>
        <w:t>Introduction</w:t>
      </w:r>
    </w:p>
    <w:p w14:paraId="71154CDD" w14:textId="3DBCC3C6" w:rsidR="005A0A95" w:rsidRDefault="00577B8A" w:rsidP="00125DD0">
      <w:r>
        <w:t>RAN</w:t>
      </w:r>
      <w:r w:rsidR="00B17366">
        <w:t>4#86bis</w:t>
      </w:r>
      <w:r>
        <w:t xml:space="preserve"> agreed with </w:t>
      </w:r>
      <w:r w:rsidR="0020310E">
        <w:t>the</w:t>
      </w:r>
      <w:r>
        <w:t xml:space="preserve"> way forward on </w:t>
      </w:r>
      <w:r w:rsidR="00B17366">
        <w:t>beam management</w:t>
      </w:r>
      <w:r w:rsidR="0020310E">
        <w:t xml:space="preserve"> as follows</w:t>
      </w:r>
      <w:r w:rsidR="00587B12">
        <w:t xml:space="preserve"> </w:t>
      </w:r>
      <w:r w:rsidR="00587B12">
        <w:fldChar w:fldCharType="begin"/>
      </w:r>
      <w:r w:rsidR="00587B12">
        <w:instrText xml:space="preserve"> REF _Ref508638450 \r \h </w:instrText>
      </w:r>
      <w:r w:rsidR="00587B12">
        <w:fldChar w:fldCharType="separate"/>
      </w:r>
      <w:r w:rsidR="00A9283B">
        <w:t>[1]</w:t>
      </w:r>
      <w:r w:rsidR="00587B12">
        <w:fldChar w:fldCharType="end"/>
      </w:r>
      <w:r w:rsidR="0020310E">
        <w:t xml:space="preserve">. </w:t>
      </w:r>
    </w:p>
    <w:tbl>
      <w:tblPr>
        <w:tblStyle w:val="TableGrid"/>
        <w:tblW w:w="0" w:type="auto"/>
        <w:tblLook w:val="04A0" w:firstRow="1" w:lastRow="0" w:firstColumn="1" w:lastColumn="0" w:noHBand="0" w:noVBand="1"/>
      </w:tblPr>
      <w:tblGrid>
        <w:gridCol w:w="9629"/>
      </w:tblGrid>
      <w:tr w:rsidR="00577B8A" w14:paraId="57AB0216" w14:textId="77777777" w:rsidTr="00577B8A">
        <w:tc>
          <w:tcPr>
            <w:tcW w:w="9629" w:type="dxa"/>
          </w:tcPr>
          <w:p w14:paraId="44CDFD04" w14:textId="77777777" w:rsidR="00577B8A" w:rsidRDefault="00DB50A5" w:rsidP="00DB50A5">
            <w:pPr>
              <w:pStyle w:val="ListParagraph"/>
              <w:numPr>
                <w:ilvl w:val="0"/>
                <w:numId w:val="20"/>
              </w:numPr>
              <w:spacing w:after="100" w:afterAutospacing="1"/>
            </w:pPr>
            <w:r w:rsidRPr="00DB50A5">
              <w:t>Way forward on beam failure recovery (BFR)</w:t>
            </w:r>
          </w:p>
          <w:p w14:paraId="23AAB0D5" w14:textId="77777777" w:rsidR="00DA594B" w:rsidRPr="00DB50A5" w:rsidRDefault="00DA594B" w:rsidP="00DB50A5">
            <w:pPr>
              <w:pStyle w:val="ListParagraph"/>
              <w:numPr>
                <w:ilvl w:val="1"/>
                <w:numId w:val="20"/>
              </w:numPr>
              <w:spacing w:after="100" w:afterAutospacing="1"/>
            </w:pPr>
            <w:r w:rsidRPr="00DB50A5">
              <w:t>FFS to clarify the definition of beam failure and whether to introduce the beam failure detection requirements in RAN4.</w:t>
            </w:r>
          </w:p>
          <w:p w14:paraId="664E9DFD" w14:textId="77777777" w:rsidR="00DA594B" w:rsidRPr="00DB50A5" w:rsidRDefault="00DA594B" w:rsidP="00DB50A5">
            <w:pPr>
              <w:pStyle w:val="ListParagraph"/>
              <w:numPr>
                <w:ilvl w:val="1"/>
                <w:numId w:val="20"/>
              </w:numPr>
              <w:spacing w:after="100" w:afterAutospacing="1"/>
            </w:pPr>
            <w:r w:rsidRPr="00DB50A5">
              <w:t>Companies are encouraged to investigate:</w:t>
            </w:r>
          </w:p>
          <w:p w14:paraId="710FDF1B" w14:textId="77777777" w:rsidR="00DA594B" w:rsidRPr="00DB50A5" w:rsidRDefault="00DA594B" w:rsidP="00DB50A5">
            <w:pPr>
              <w:pStyle w:val="ListParagraph"/>
              <w:numPr>
                <w:ilvl w:val="2"/>
                <w:numId w:val="20"/>
              </w:numPr>
              <w:spacing w:after="100" w:afterAutospacing="1"/>
            </w:pPr>
            <w:r w:rsidRPr="00DB50A5">
              <w:t>Evaluation period for beam link failure detection with/without DRX</w:t>
            </w:r>
          </w:p>
          <w:p w14:paraId="08EEF3BE" w14:textId="77777777" w:rsidR="00DA594B" w:rsidRPr="00DB50A5" w:rsidRDefault="00DA594B" w:rsidP="00DB50A5">
            <w:pPr>
              <w:pStyle w:val="ListParagraph"/>
              <w:numPr>
                <w:ilvl w:val="3"/>
                <w:numId w:val="20"/>
              </w:numPr>
              <w:spacing w:after="100" w:afterAutospacing="1"/>
            </w:pPr>
            <w:r w:rsidRPr="00DB50A5">
              <w:t>SSB-based and CSI-RS based and CSI-RS+SSB based</w:t>
            </w:r>
          </w:p>
          <w:p w14:paraId="520966E9" w14:textId="77777777" w:rsidR="00DA594B" w:rsidRPr="00DB50A5" w:rsidRDefault="00DA594B" w:rsidP="00DB50A5">
            <w:pPr>
              <w:pStyle w:val="ListParagraph"/>
              <w:numPr>
                <w:ilvl w:val="2"/>
                <w:numId w:val="20"/>
              </w:numPr>
              <w:spacing w:after="100" w:afterAutospacing="1"/>
            </w:pPr>
            <w:r w:rsidRPr="00DB50A5">
              <w:t>Whether it is feasible to reuse RLM out-of-synch framework or new sets of parameter values are needed</w:t>
            </w:r>
          </w:p>
          <w:p w14:paraId="4DBDDCE6" w14:textId="77777777" w:rsidR="00DA594B" w:rsidRPr="00DB50A5" w:rsidRDefault="00DA594B" w:rsidP="00DB50A5">
            <w:pPr>
              <w:pStyle w:val="ListParagraph"/>
              <w:numPr>
                <w:ilvl w:val="3"/>
                <w:numId w:val="20"/>
              </w:numPr>
              <w:spacing w:after="100" w:afterAutospacing="1"/>
            </w:pPr>
            <w:r w:rsidRPr="00DB50A5">
              <w:t>PDCCH configuration parameters</w:t>
            </w:r>
          </w:p>
          <w:p w14:paraId="07D03EBF" w14:textId="77777777" w:rsidR="00DA594B" w:rsidRPr="00DB50A5" w:rsidRDefault="00DA594B" w:rsidP="00DB50A5">
            <w:pPr>
              <w:pStyle w:val="ListParagraph"/>
              <w:numPr>
                <w:ilvl w:val="2"/>
                <w:numId w:val="20"/>
              </w:numPr>
              <w:spacing w:after="100" w:afterAutospacing="1"/>
            </w:pPr>
            <w:r w:rsidRPr="00DB50A5">
              <w:t>UE is not assumed to perform BFR outside its active DL BWP</w:t>
            </w:r>
          </w:p>
          <w:p w14:paraId="5B03DB09" w14:textId="77777777" w:rsidR="00DA594B" w:rsidRPr="00DB50A5" w:rsidRDefault="00DA594B" w:rsidP="00DB50A5">
            <w:pPr>
              <w:pStyle w:val="ListParagraph"/>
              <w:numPr>
                <w:ilvl w:val="1"/>
                <w:numId w:val="20"/>
              </w:numPr>
              <w:spacing w:after="100" w:afterAutospacing="1"/>
            </w:pPr>
            <w:r w:rsidRPr="00DB50A5">
              <w:t>FFS whether and how to define the new beam identification requirements.</w:t>
            </w:r>
          </w:p>
          <w:p w14:paraId="568E506F" w14:textId="77777777" w:rsidR="00DB50A5" w:rsidRDefault="00DB50A5" w:rsidP="00DB50A5">
            <w:pPr>
              <w:pStyle w:val="ListParagraph"/>
              <w:numPr>
                <w:ilvl w:val="0"/>
                <w:numId w:val="20"/>
              </w:numPr>
              <w:spacing w:after="100" w:afterAutospacing="1"/>
            </w:pPr>
            <w:r w:rsidRPr="00DB50A5">
              <w:t>Way forward on L1-RSRP reporting</w:t>
            </w:r>
          </w:p>
          <w:p w14:paraId="3206CA6B" w14:textId="77777777" w:rsidR="00DA594B" w:rsidRPr="00DB50A5" w:rsidRDefault="00DA594B" w:rsidP="00DB50A5">
            <w:pPr>
              <w:pStyle w:val="ListParagraph"/>
              <w:numPr>
                <w:ilvl w:val="1"/>
                <w:numId w:val="20"/>
              </w:numPr>
              <w:spacing w:after="100" w:afterAutospacing="1"/>
            </w:pPr>
            <w:r w:rsidRPr="00DB50A5">
              <w:t xml:space="preserve">Companies are encouraged to investigate whether measurement period of L1-RSRP needs to be specified and whether this will be part of core requirements or performance part. </w:t>
            </w:r>
          </w:p>
          <w:p w14:paraId="49902EC2" w14:textId="77777777" w:rsidR="00DA594B" w:rsidRPr="00DB50A5" w:rsidRDefault="00DA594B" w:rsidP="00DB50A5">
            <w:pPr>
              <w:pStyle w:val="ListParagraph"/>
              <w:numPr>
                <w:ilvl w:val="1"/>
                <w:numId w:val="20"/>
              </w:numPr>
              <w:spacing w:after="100" w:afterAutospacing="1"/>
            </w:pPr>
            <w:r w:rsidRPr="00DB50A5">
              <w:t>L1-RSRP measurement accuracy shall be performance part.</w:t>
            </w:r>
          </w:p>
          <w:p w14:paraId="054F8B98" w14:textId="6C7BA34F" w:rsidR="00DB50A5" w:rsidRDefault="00DA594B" w:rsidP="00DB50A5">
            <w:pPr>
              <w:pStyle w:val="ListParagraph"/>
              <w:numPr>
                <w:ilvl w:val="1"/>
                <w:numId w:val="20"/>
              </w:numPr>
              <w:spacing w:after="100" w:afterAutospacing="1"/>
            </w:pPr>
            <w:r w:rsidRPr="00DB50A5">
              <w:t>FFS whether L1-RSRP core and performance requirements will be specified in TS38.133 or in TS 38.101-4.</w:t>
            </w:r>
          </w:p>
        </w:tc>
      </w:tr>
    </w:tbl>
    <w:p w14:paraId="3896F222" w14:textId="77777777" w:rsidR="0020310E" w:rsidRDefault="0020310E" w:rsidP="00125DD0"/>
    <w:p w14:paraId="0A825860" w14:textId="304F318B" w:rsidR="00BD455D" w:rsidRDefault="00577B8A" w:rsidP="00125DD0">
      <w:r>
        <w:t xml:space="preserve">This contribution </w:t>
      </w:r>
      <w:r w:rsidR="007F662A">
        <w:t xml:space="preserve">continues to </w:t>
      </w:r>
      <w:r>
        <w:t xml:space="preserve">discuss the </w:t>
      </w:r>
      <w:r w:rsidR="00BD455D">
        <w:t>beam management requirements.</w:t>
      </w:r>
    </w:p>
    <w:p w14:paraId="7DD15F22" w14:textId="4CC6A7C5" w:rsidR="00B92401" w:rsidRPr="00E27F07" w:rsidRDefault="00BD455D" w:rsidP="00E27F07">
      <w:pPr>
        <w:pStyle w:val="Heading1"/>
      </w:pPr>
      <w:r>
        <w:t>2</w:t>
      </w:r>
      <w:r>
        <w:tab/>
      </w:r>
      <w:r w:rsidR="00FF53A3">
        <w:t>Discussion</w:t>
      </w:r>
    </w:p>
    <w:p w14:paraId="1F247F15" w14:textId="6B1284E0" w:rsidR="00FF53A3" w:rsidRDefault="00FF53A3" w:rsidP="00FF53A3">
      <w:pPr>
        <w:pStyle w:val="Heading2"/>
      </w:pPr>
      <w:r>
        <w:t>2.</w:t>
      </w:r>
      <w:r w:rsidR="00E27F07">
        <w:t>1</w:t>
      </w:r>
      <w:r>
        <w:tab/>
        <w:t>Beam failure recovery</w:t>
      </w:r>
    </w:p>
    <w:p w14:paraId="4F2E1446" w14:textId="67E66311" w:rsidR="00A759BF" w:rsidRDefault="00FE7D4A" w:rsidP="002B3716">
      <w:r>
        <w:t>According to RAN1 agreement</w:t>
      </w:r>
      <w:r w:rsidR="00A759BF">
        <w:t xml:space="preserve">, the beam failure recovery </w:t>
      </w:r>
      <w:r w:rsidR="00DA594B">
        <w:t>procedure consist</w:t>
      </w:r>
      <w:r w:rsidR="00D92892">
        <w:t>s</w:t>
      </w:r>
      <w:r w:rsidR="00DA594B">
        <w:t xml:space="preserve"> of </w:t>
      </w:r>
      <w:r w:rsidR="00D92892">
        <w:t>1) beam failure detection</w:t>
      </w:r>
      <w:r w:rsidR="007E3EA4">
        <w:t xml:space="preserve">, </w:t>
      </w:r>
      <w:r w:rsidR="00D92892">
        <w:t xml:space="preserve">2) new </w:t>
      </w:r>
      <w:r w:rsidR="007832DE">
        <w:t xml:space="preserve">candidate </w:t>
      </w:r>
      <w:r w:rsidR="00D92892">
        <w:t xml:space="preserve">beam </w:t>
      </w:r>
      <w:r w:rsidR="007832DE">
        <w:t>identification and 3) beam failure recovery request transmission</w:t>
      </w:r>
      <w:r w:rsidR="00D92892">
        <w:t xml:space="preserve">. </w:t>
      </w:r>
    </w:p>
    <w:p w14:paraId="4437C3C5" w14:textId="4AD3B637" w:rsidR="007832DE" w:rsidRDefault="00FE7D4A" w:rsidP="002B3716">
      <w:r>
        <w:lastRenderedPageBreak/>
        <w:t xml:space="preserve">From RAN4 RRM requirement point of view, </w:t>
      </w:r>
      <w:r w:rsidR="007832DE">
        <w:t xml:space="preserve">we discuss the beam failure detection and new candidate beam identification. </w:t>
      </w:r>
      <w:r w:rsidR="00574A93">
        <w:t xml:space="preserve">In our view, </w:t>
      </w:r>
      <w:r w:rsidR="007832DE">
        <w:t xml:space="preserve">the beam failure recovery transmission is same procedure as the random access procedure. </w:t>
      </w:r>
    </w:p>
    <w:p w14:paraId="58A46877" w14:textId="40BF6AC2" w:rsidR="00D92892" w:rsidRDefault="00D92892" w:rsidP="00D92892">
      <w:pPr>
        <w:pStyle w:val="Heading3"/>
      </w:pPr>
      <w:r>
        <w:t>2.</w:t>
      </w:r>
      <w:r w:rsidR="00E27F07">
        <w:t>1</w:t>
      </w:r>
      <w:r>
        <w:t>.1</w:t>
      </w:r>
      <w:r>
        <w:tab/>
        <w:t>Beam failure detection</w:t>
      </w:r>
    </w:p>
    <w:p w14:paraId="5441DED9" w14:textId="6B156A26" w:rsidR="00D92892" w:rsidRDefault="00D92892" w:rsidP="00D92892">
      <w:r>
        <w:rPr>
          <w:lang w:val="en-GB"/>
        </w:rPr>
        <w:t xml:space="preserve">Beam failure detection is </w:t>
      </w:r>
      <w:r>
        <w:t xml:space="preserve">similar to the radio link failure in RLM. As specified in TS38.213 section 6 </w:t>
      </w:r>
      <w:r>
        <w:fldChar w:fldCharType="begin"/>
      </w:r>
      <w:r>
        <w:instrText xml:space="preserve"> REF _Ref512947927 \r \h </w:instrText>
      </w:r>
      <w:r>
        <w:fldChar w:fldCharType="separate"/>
      </w:r>
      <w:r w:rsidR="00A9283B">
        <w:t>[3]</w:t>
      </w:r>
      <w:r>
        <w:fldChar w:fldCharType="end"/>
      </w:r>
      <w:r>
        <w:t xml:space="preserve">, when the gNB configures the </w:t>
      </w:r>
      <w:r w:rsidR="00A12BCF">
        <w:t>SSB resource</w:t>
      </w:r>
      <w:r w:rsidR="00650904">
        <w:t>s</w:t>
      </w:r>
      <w:r w:rsidR="00A12BCF">
        <w:t xml:space="preserve"> and/or </w:t>
      </w:r>
      <w:r>
        <w:t xml:space="preserve">CSI-RS resources for the beam failure detection, UE should </w:t>
      </w:r>
      <w:r w:rsidR="00A12BCF">
        <w:t>assess the radio link quality according to periodic CSI-RS resource configuration or SSB period</w:t>
      </w:r>
      <w:r w:rsidR="006409AF">
        <w:t>. I</w:t>
      </w:r>
      <w:r>
        <w:t xml:space="preserve">f UE found the </w:t>
      </w:r>
      <w:r w:rsidR="00A12BCF">
        <w:t>radio link quality</w:t>
      </w:r>
      <w:r w:rsidR="00A9283B">
        <w:t xml:space="preserve"> for</w:t>
      </w:r>
      <w:r w:rsidR="00EF70F9">
        <w:t xml:space="preserve"> all the</w:t>
      </w:r>
      <w:r w:rsidR="00A9283B">
        <w:t xml:space="preserve"> corresponding resource configurations</w:t>
      </w:r>
      <w:r w:rsidR="00EF70F9">
        <w:t xml:space="preserve"> </w:t>
      </w:r>
      <w:r>
        <w:t>is worse than Q</w:t>
      </w:r>
      <w:r w:rsidRPr="007E4DA2">
        <w:rPr>
          <w:vertAlign w:val="subscript"/>
        </w:rPr>
        <w:t>outRL</w:t>
      </w:r>
      <w:r>
        <w:t>, then UE should search and i</w:t>
      </w:r>
      <w:r w:rsidRPr="007E4DA2">
        <w:t>denti</w:t>
      </w:r>
      <w:r>
        <w:t>fy</w:t>
      </w:r>
      <w:r w:rsidRPr="007E4DA2">
        <w:t xml:space="preserve"> a new beam, and </w:t>
      </w:r>
      <w:r>
        <w:t>start</w:t>
      </w:r>
      <w:r w:rsidRPr="007E4DA2">
        <w:t xml:space="preserve"> </w:t>
      </w:r>
      <w:r>
        <w:t xml:space="preserve">the </w:t>
      </w:r>
      <w:r w:rsidRPr="007E4DA2">
        <w:t>beam re-establishment</w:t>
      </w:r>
      <w:r>
        <w:t xml:space="preserve"> on PRACH.</w:t>
      </w:r>
    </w:p>
    <w:p w14:paraId="27E6F507" w14:textId="4E44C34C" w:rsidR="000D21CF" w:rsidRDefault="000D21CF" w:rsidP="00D92892">
      <w:r>
        <w:t xml:space="preserve">RAN1 </w:t>
      </w:r>
      <w:r w:rsidR="00CD43D5">
        <w:t>has agreed that</w:t>
      </w:r>
      <w:r>
        <w:t xml:space="preserve"> </w:t>
      </w:r>
      <w:r w:rsidR="00CD43D5">
        <w:t>the beam failure detection is determined based on the hypothetical PDCCH BLER</w:t>
      </w:r>
      <w:r w:rsidR="00AB283B">
        <w:t xml:space="preserve">, </w:t>
      </w:r>
      <w:r w:rsidR="00CD43D5">
        <w:t xml:space="preserve">and </w:t>
      </w:r>
      <w:r w:rsidR="002C02C3">
        <w:t>t</w:t>
      </w:r>
      <w:r w:rsidR="002C02C3" w:rsidRPr="002C02C3">
        <w:t xml:space="preserve">he BLER used for beam failure recovery reuses RLM out-of-sync </w:t>
      </w:r>
      <w:r w:rsidR="00502B79">
        <w:t>threshold</w:t>
      </w:r>
      <w:r w:rsidR="008A56BE">
        <w:t>, i.e., 10%</w:t>
      </w:r>
      <w:r w:rsidR="002C02C3">
        <w:t xml:space="preserve">. </w:t>
      </w:r>
      <w:r w:rsidR="000008B6">
        <w:t xml:space="preserve">Therefore it is straightforward to reuse the </w:t>
      </w:r>
      <w:r w:rsidR="00BB382B">
        <w:t xml:space="preserve">framework of </w:t>
      </w:r>
      <w:r w:rsidR="000008B6">
        <w:t xml:space="preserve">RLM out-of-synch </w:t>
      </w:r>
      <w:r w:rsidR="00BB382B">
        <w:t>such as the</w:t>
      </w:r>
      <w:r w:rsidR="000008B6">
        <w:t xml:space="preserve"> PDCCH configuration, for </w:t>
      </w:r>
      <w:r w:rsidR="00BB382B">
        <w:t xml:space="preserve">the </w:t>
      </w:r>
      <w:r w:rsidR="000008B6">
        <w:t xml:space="preserve">beam failure detection. However </w:t>
      </w:r>
      <w:r w:rsidR="007B7552">
        <w:t xml:space="preserve">we think </w:t>
      </w:r>
      <w:r w:rsidR="000008B6">
        <w:t>the evaluation period</w:t>
      </w:r>
      <w:r w:rsidR="007B7552">
        <w:t xml:space="preserve"> should be shorte</w:t>
      </w:r>
      <w:r w:rsidR="00502B79">
        <w:t>r</w:t>
      </w:r>
      <w:r w:rsidR="007B7552">
        <w:t xml:space="preserve"> than that for RLM out-of-synch</w:t>
      </w:r>
      <w:r w:rsidR="000008B6">
        <w:t xml:space="preserve">. </w:t>
      </w:r>
      <w:r w:rsidR="00545F5D">
        <w:t xml:space="preserve">Unlike the RLM, </w:t>
      </w:r>
      <w:r w:rsidR="008A56BE">
        <w:t xml:space="preserve">the </w:t>
      </w:r>
      <w:r w:rsidR="00545F5D">
        <w:t>beam failure recovery is MAC procedure</w:t>
      </w:r>
      <w:r w:rsidR="00AB283B">
        <w:t>.</w:t>
      </w:r>
      <w:r w:rsidR="00545F5D">
        <w:t xml:space="preserve"> </w:t>
      </w:r>
      <w:r w:rsidR="00AB283B">
        <w:t xml:space="preserve">If we assume </w:t>
      </w:r>
      <w:r w:rsidR="00606776">
        <w:t>the same</w:t>
      </w:r>
      <w:r w:rsidR="008A56BE">
        <w:t xml:space="preserve"> </w:t>
      </w:r>
      <w:r w:rsidR="00545F5D">
        <w:t xml:space="preserve">evaluation period used for RLM out-of-synch, e.g., </w:t>
      </w:r>
      <w:r w:rsidR="008A56BE">
        <w:t>2</w:t>
      </w:r>
      <w:r w:rsidR="00545F5D">
        <w:t>00ms</w:t>
      </w:r>
      <w:r w:rsidR="008A56BE">
        <w:t xml:space="preserve"> for non-DRX case, </w:t>
      </w:r>
      <w:r w:rsidR="00AB283B">
        <w:t>the new candidate beam indication might be too late</w:t>
      </w:r>
      <w:r w:rsidR="008A56BE">
        <w:t xml:space="preserve">. </w:t>
      </w:r>
    </w:p>
    <w:p w14:paraId="71A575EF" w14:textId="5F876B75" w:rsidR="00BE119F" w:rsidRDefault="00710E9C" w:rsidP="00D92892">
      <w:r>
        <w:t xml:space="preserve">Another reason to motivate to shorten the evaluation period is that RAN1 agreed </w:t>
      </w:r>
      <w:r w:rsidR="00502B79">
        <w:t xml:space="preserve">in </w:t>
      </w:r>
      <w:r w:rsidR="0086153C">
        <w:t xml:space="preserve">sections 5 and 6 in </w:t>
      </w:r>
      <w:r w:rsidR="0086153C">
        <w:fldChar w:fldCharType="begin"/>
      </w:r>
      <w:r w:rsidR="0086153C">
        <w:instrText xml:space="preserve"> REF _Ref512947927 \r \h </w:instrText>
      </w:r>
      <w:r w:rsidR="0086153C">
        <w:fldChar w:fldCharType="separate"/>
      </w:r>
      <w:r w:rsidR="0086153C">
        <w:t>[3]</w:t>
      </w:r>
      <w:r w:rsidR="0086153C">
        <w:fldChar w:fldCharType="end"/>
      </w:r>
      <w:r w:rsidR="00502B79">
        <w:t xml:space="preserve"> that </w:t>
      </w:r>
      <w:r>
        <w:t xml:space="preserve">the radio link quality assessment for beam failure detection is performed with a periodicity determined by max(2ms, the shortest periodicity of periodic CSI-RS configuration or SSB block), although the assessment for radio link monitoring is performed with a periodicity determined by max(10ms, </w:t>
      </w:r>
      <w:r w:rsidRPr="00710E9C">
        <w:t>the shortest periodicity for radio link monitoring resources</w:t>
      </w:r>
      <w:r>
        <w:t xml:space="preserve">). This implicates UE is required to assess the radio link quality 5 times more frequent. </w:t>
      </w:r>
    </w:p>
    <w:p w14:paraId="19523427" w14:textId="0A3C5FC5" w:rsidR="00B15FBD" w:rsidRDefault="00502B79" w:rsidP="00D92892">
      <w:r>
        <w:t xml:space="preserve">RAN4 </w:t>
      </w:r>
      <w:r w:rsidR="00B15FBD">
        <w:t xml:space="preserve">decided the PDCCH parameters and the evaluation period </w:t>
      </w:r>
      <w:r>
        <w:t xml:space="preserve">for RLM </w:t>
      </w:r>
      <w:r w:rsidR="00B15FBD">
        <w:t xml:space="preserve">so that UE can distinguish between in-synch and out-of-synch. </w:t>
      </w:r>
      <w:r>
        <w:t xml:space="preserve">For example, </w:t>
      </w:r>
      <w:r w:rsidR="001C56FB">
        <w:t>the SSB-based minimum evaluation period is set to 100ms for Qin and 200ms for Q</w:t>
      </w:r>
      <w:r w:rsidR="008C59FC">
        <w:t>o</w:t>
      </w:r>
      <w:r w:rsidR="001C56FB">
        <w:t>ut</w:t>
      </w:r>
      <w:r>
        <w:t xml:space="preserve"> to avoid the decision error.</w:t>
      </w:r>
      <w:r w:rsidR="001C56FB">
        <w:t xml:space="preserve"> For </w:t>
      </w:r>
      <w:r>
        <w:t xml:space="preserve">the </w:t>
      </w:r>
      <w:r w:rsidR="001C56FB">
        <w:t xml:space="preserve">beam failure detection, </w:t>
      </w:r>
      <w:r w:rsidR="008C59FC">
        <w:t>on the other hand</w:t>
      </w:r>
      <w:r w:rsidR="001C56FB">
        <w:t>, UE only need to evaluate the beam failure</w:t>
      </w:r>
      <w:r w:rsidR="006409AF">
        <w:t>,</w:t>
      </w:r>
      <w:r w:rsidR="001C56FB">
        <w:t xml:space="preserve"> </w:t>
      </w:r>
      <w:r w:rsidR="008C59FC">
        <w:t>and</w:t>
      </w:r>
      <w:r w:rsidR="001C56FB">
        <w:t xml:space="preserve"> </w:t>
      </w:r>
      <w:r w:rsidR="008C59FC">
        <w:t>t</w:t>
      </w:r>
      <w:r w:rsidR="001C56FB">
        <w:t xml:space="preserve">he new candidate beam(s) are identified by using L1-RSRP by comparing the threshold </w:t>
      </w:r>
      <w:r>
        <w:t xml:space="preserve">configured </w:t>
      </w:r>
      <w:r w:rsidR="001C56FB">
        <w:t xml:space="preserve">by the network. This means the radio link quality is not necessarily as accurate as RLM. </w:t>
      </w:r>
    </w:p>
    <w:p w14:paraId="11EF8BB5" w14:textId="3720AEB4" w:rsidR="007207EE" w:rsidRDefault="007207EE" w:rsidP="00D92892">
      <w:r>
        <w:fldChar w:fldCharType="begin"/>
      </w:r>
      <w:r>
        <w:instrText xml:space="preserve"> REF _Ref510780857 \h </w:instrText>
      </w:r>
      <w:r>
        <w:fldChar w:fldCharType="separate"/>
      </w:r>
      <w:r w:rsidR="00A9283B">
        <w:t xml:space="preserve">Table </w:t>
      </w:r>
      <w:r w:rsidR="00A9283B">
        <w:rPr>
          <w:noProof/>
        </w:rPr>
        <w:t>1</w:t>
      </w:r>
      <w:r>
        <w:fldChar w:fldCharType="end"/>
      </w:r>
      <w:r>
        <w:t xml:space="preserve"> is the example for L1 evaluation period for beam failure detection. When specifying the evaluation period, RAN4 should consider both non-DRX and DRX scenarios.</w:t>
      </w:r>
    </w:p>
    <w:p w14:paraId="7895EAE4" w14:textId="6F10DDC5" w:rsidR="007207EE" w:rsidRDefault="007207EE" w:rsidP="007207EE">
      <w:pPr>
        <w:pStyle w:val="Caption"/>
      </w:pPr>
      <w:bookmarkStart w:id="3" w:name="_Ref510780857"/>
      <w:r>
        <w:t xml:space="preserve">Table </w:t>
      </w:r>
      <w:r w:rsidR="001113C7">
        <w:fldChar w:fldCharType="begin"/>
      </w:r>
      <w:r w:rsidR="001113C7">
        <w:instrText xml:space="preserve"> SEQ Table \* ARABIC </w:instrText>
      </w:r>
      <w:r w:rsidR="001113C7">
        <w:fldChar w:fldCharType="separate"/>
      </w:r>
      <w:r w:rsidR="00A9283B">
        <w:rPr>
          <w:noProof/>
        </w:rPr>
        <w:t>1</w:t>
      </w:r>
      <w:r w:rsidR="001113C7">
        <w:rPr>
          <w:noProof/>
        </w:rPr>
        <w:fldChar w:fldCharType="end"/>
      </w:r>
      <w:bookmarkEnd w:id="3"/>
      <w:r>
        <w:tab/>
        <w:t xml:space="preserve">Example of L1 evaluation period for beam failure recovery. </w:t>
      </w:r>
    </w:p>
    <w:tbl>
      <w:tblPr>
        <w:tblStyle w:val="TableGrid"/>
        <w:tblW w:w="0" w:type="auto"/>
        <w:tblLook w:val="04A0" w:firstRow="1" w:lastRow="0" w:firstColumn="1" w:lastColumn="0" w:noHBand="0" w:noVBand="1"/>
      </w:tblPr>
      <w:tblGrid>
        <w:gridCol w:w="1440"/>
        <w:gridCol w:w="2893"/>
      </w:tblGrid>
      <w:tr w:rsidR="007207EE" w14:paraId="38FCF2D1" w14:textId="77777777" w:rsidTr="005E6091">
        <w:tc>
          <w:tcPr>
            <w:tcW w:w="0" w:type="auto"/>
          </w:tcPr>
          <w:p w14:paraId="2A6129A9" w14:textId="77777777" w:rsidR="007207EE" w:rsidRDefault="007207EE" w:rsidP="005E6091">
            <w:pPr>
              <w:spacing w:after="0"/>
            </w:pPr>
            <w:r>
              <w:t>Configuration</w:t>
            </w:r>
          </w:p>
        </w:tc>
        <w:tc>
          <w:tcPr>
            <w:tcW w:w="0" w:type="auto"/>
          </w:tcPr>
          <w:p w14:paraId="6C88038C" w14:textId="77777777" w:rsidR="007207EE" w:rsidRDefault="007207EE" w:rsidP="005E6091">
            <w:pPr>
              <w:spacing w:after="0"/>
            </w:pPr>
            <w:r>
              <w:t>T</w:t>
            </w:r>
            <w:r w:rsidRPr="00167609">
              <w:rPr>
                <w:vertAlign w:val="subscript"/>
              </w:rPr>
              <w:t>Evaluate_B</w:t>
            </w:r>
            <w:r>
              <w:rPr>
                <w:vertAlign w:val="subscript"/>
              </w:rPr>
              <w:t>FR_CSI-RS</w:t>
            </w:r>
            <w:r>
              <w:t xml:space="preserve"> (ms)</w:t>
            </w:r>
          </w:p>
        </w:tc>
      </w:tr>
      <w:tr w:rsidR="007207EE" w14:paraId="49A94524" w14:textId="77777777" w:rsidTr="005E6091">
        <w:tc>
          <w:tcPr>
            <w:tcW w:w="0" w:type="auto"/>
          </w:tcPr>
          <w:p w14:paraId="5AFC1790" w14:textId="77777777" w:rsidR="007207EE" w:rsidRDefault="007207EE" w:rsidP="005E6091">
            <w:pPr>
              <w:spacing w:after="0"/>
            </w:pPr>
            <w:r>
              <w:t>Non-DRX</w:t>
            </w:r>
          </w:p>
        </w:tc>
        <w:tc>
          <w:tcPr>
            <w:tcW w:w="0" w:type="auto"/>
          </w:tcPr>
          <w:p w14:paraId="1420CEC6" w14:textId="77777777" w:rsidR="007207EE" w:rsidRDefault="007207EE" w:rsidP="005E6091">
            <w:pPr>
              <w:spacing w:after="0"/>
            </w:pPr>
            <w:r>
              <w:t>Max(N1, N2*T</w:t>
            </w:r>
            <w:r w:rsidRPr="00167609">
              <w:rPr>
                <w:vertAlign w:val="subscript"/>
              </w:rPr>
              <w:t>CSI</w:t>
            </w:r>
            <w:r>
              <w:rPr>
                <w:vertAlign w:val="subscript"/>
              </w:rPr>
              <w:t>-</w:t>
            </w:r>
            <w:r w:rsidRPr="00167609">
              <w:rPr>
                <w:vertAlign w:val="subscript"/>
              </w:rPr>
              <w:t>RS</w:t>
            </w:r>
            <w:r>
              <w:t>)</w:t>
            </w:r>
          </w:p>
        </w:tc>
      </w:tr>
      <w:tr w:rsidR="007207EE" w14:paraId="1186514A" w14:textId="77777777" w:rsidTr="005E6091">
        <w:tc>
          <w:tcPr>
            <w:tcW w:w="0" w:type="auto"/>
          </w:tcPr>
          <w:p w14:paraId="7DCE4D4B" w14:textId="77777777" w:rsidR="007207EE" w:rsidRDefault="007207EE" w:rsidP="005E6091">
            <w:pPr>
              <w:spacing w:after="0"/>
            </w:pPr>
            <w:r>
              <w:t>DRX</w:t>
            </w:r>
          </w:p>
        </w:tc>
        <w:tc>
          <w:tcPr>
            <w:tcW w:w="0" w:type="auto"/>
          </w:tcPr>
          <w:p w14:paraId="6E782091" w14:textId="77777777" w:rsidR="007207EE" w:rsidRDefault="007207EE" w:rsidP="005E6091">
            <w:pPr>
              <w:spacing w:after="0"/>
            </w:pPr>
            <w:r>
              <w:t>Max(N1, N3*Max(T</w:t>
            </w:r>
            <w:r w:rsidRPr="00167609">
              <w:rPr>
                <w:vertAlign w:val="subscript"/>
              </w:rPr>
              <w:t>DRX</w:t>
            </w:r>
            <w:r>
              <w:t>, T</w:t>
            </w:r>
            <w:r w:rsidRPr="00167609">
              <w:rPr>
                <w:vertAlign w:val="subscript"/>
              </w:rPr>
              <w:t>CSI-RS</w:t>
            </w:r>
            <w:r>
              <w:t>))</w:t>
            </w:r>
          </w:p>
        </w:tc>
      </w:tr>
    </w:tbl>
    <w:p w14:paraId="10024E4F" w14:textId="301B80ED" w:rsidR="007207EE" w:rsidRDefault="007207EE" w:rsidP="00D92892">
      <w:r>
        <w:t>T</w:t>
      </w:r>
      <w:r w:rsidRPr="00763D91">
        <w:rPr>
          <w:vertAlign w:val="subscript"/>
        </w:rPr>
        <w:t>DRX</w:t>
      </w:r>
      <w:r>
        <w:t>: DRX cycle, T</w:t>
      </w:r>
      <w:r w:rsidRPr="00763D91">
        <w:rPr>
          <w:vertAlign w:val="subscript"/>
        </w:rPr>
        <w:t>CSI-RS</w:t>
      </w:r>
      <w:r>
        <w:t>: CSI-RS resource transmission periodicity</w:t>
      </w:r>
    </w:p>
    <w:p w14:paraId="60741538" w14:textId="4C1A7EB5" w:rsidR="00AE6BAE" w:rsidRDefault="00EF4753" w:rsidP="00D92892">
      <w:pPr>
        <w:rPr>
          <w:b/>
        </w:rPr>
      </w:pPr>
      <w:r w:rsidRPr="007207EE">
        <w:rPr>
          <w:b/>
        </w:rPr>
        <w:t>Proposal</w:t>
      </w:r>
      <w:r w:rsidR="00183E33">
        <w:rPr>
          <w:b/>
        </w:rPr>
        <w:t xml:space="preserve"> 1</w:t>
      </w:r>
      <w:r w:rsidRPr="007207EE">
        <w:rPr>
          <w:b/>
        </w:rPr>
        <w:t xml:space="preserve">: RAN4 introduces the beam failure detection </w:t>
      </w:r>
      <w:r w:rsidR="007207EE" w:rsidRPr="007207EE">
        <w:rPr>
          <w:b/>
        </w:rPr>
        <w:t>requirements as RRM core by reusing the existing RLM out-of-synch requirements.</w:t>
      </w:r>
      <w:r w:rsidR="007207EE">
        <w:rPr>
          <w:b/>
        </w:rPr>
        <w:t xml:space="preserve"> </w:t>
      </w:r>
    </w:p>
    <w:p w14:paraId="33E57EE2" w14:textId="4F743ABE" w:rsidR="00EF4753" w:rsidRPr="007207EE" w:rsidRDefault="00AE6BAE" w:rsidP="00D92892">
      <w:pPr>
        <w:rPr>
          <w:b/>
        </w:rPr>
      </w:pPr>
      <w:r>
        <w:rPr>
          <w:b/>
        </w:rPr>
        <w:t>Proposal</w:t>
      </w:r>
      <w:r w:rsidR="00183E33">
        <w:rPr>
          <w:b/>
        </w:rPr>
        <w:t xml:space="preserve"> 2</w:t>
      </w:r>
      <w:r>
        <w:rPr>
          <w:b/>
        </w:rPr>
        <w:t xml:space="preserve">: </w:t>
      </w:r>
      <w:r w:rsidR="007207EE">
        <w:rPr>
          <w:b/>
        </w:rPr>
        <w:t>The beam failure detection requirements are specified based on SSB and CSI-RS.</w:t>
      </w:r>
    </w:p>
    <w:p w14:paraId="73CF7A6F" w14:textId="0ED2E0F7" w:rsidR="007207EE" w:rsidRPr="00D92892" w:rsidRDefault="007207EE" w:rsidP="00D92892">
      <w:r w:rsidRPr="007207EE">
        <w:rPr>
          <w:b/>
        </w:rPr>
        <w:t>Proposal</w:t>
      </w:r>
      <w:r w:rsidR="00183E33">
        <w:rPr>
          <w:b/>
        </w:rPr>
        <w:t xml:space="preserve"> 3</w:t>
      </w:r>
      <w:r w:rsidRPr="007207EE">
        <w:rPr>
          <w:b/>
        </w:rPr>
        <w:t xml:space="preserve">: RAN4 </w:t>
      </w:r>
      <w:r w:rsidR="008C59FC">
        <w:rPr>
          <w:b/>
        </w:rPr>
        <w:t>specif</w:t>
      </w:r>
      <w:r w:rsidR="00796A45">
        <w:rPr>
          <w:b/>
        </w:rPr>
        <w:t>ies</w:t>
      </w:r>
      <w:r w:rsidR="008C59FC">
        <w:rPr>
          <w:b/>
        </w:rPr>
        <w:t xml:space="preserve"> the</w:t>
      </w:r>
      <w:r w:rsidRPr="007207EE">
        <w:rPr>
          <w:b/>
        </w:rPr>
        <w:t xml:space="preserve"> </w:t>
      </w:r>
      <w:r w:rsidR="008C59FC">
        <w:rPr>
          <w:b/>
        </w:rPr>
        <w:t>evaluation</w:t>
      </w:r>
      <w:r w:rsidRPr="007207EE">
        <w:rPr>
          <w:b/>
        </w:rPr>
        <w:t xml:space="preserve"> period of the radio link quality for beam failure detection</w:t>
      </w:r>
      <w:r w:rsidR="008C59FC">
        <w:rPr>
          <w:b/>
        </w:rPr>
        <w:t xml:space="preserve">, which is shorter than that for radio link failure detection. </w:t>
      </w:r>
    </w:p>
    <w:p w14:paraId="4E4997D2" w14:textId="59301AA3" w:rsidR="00D92892" w:rsidRDefault="00D92892" w:rsidP="00D92892">
      <w:pPr>
        <w:pStyle w:val="Heading3"/>
      </w:pPr>
      <w:r>
        <w:lastRenderedPageBreak/>
        <w:t>2.</w:t>
      </w:r>
      <w:r w:rsidR="00E27F07">
        <w:t>1</w:t>
      </w:r>
      <w:r>
        <w:t>.2</w:t>
      </w:r>
      <w:r>
        <w:tab/>
        <w:t xml:space="preserve">New </w:t>
      </w:r>
      <w:r w:rsidR="007832DE">
        <w:t xml:space="preserve">candidate </w:t>
      </w:r>
      <w:r>
        <w:t>beam id</w:t>
      </w:r>
      <w:r w:rsidR="007832DE">
        <w:t>entification</w:t>
      </w:r>
    </w:p>
    <w:p w14:paraId="4052D597" w14:textId="3E192DBF" w:rsidR="00FE1690" w:rsidRDefault="00C83538" w:rsidP="00D442CA">
      <w:r>
        <w:t xml:space="preserve">According to </w:t>
      </w:r>
      <w:r w:rsidR="005E6091">
        <w:t>TS38.213 section 6</w:t>
      </w:r>
      <w:r w:rsidR="002C3EBC">
        <w:t xml:space="preserve">, </w:t>
      </w:r>
      <w:r w:rsidR="00AF5C47">
        <w:t>UE reports the CSI-RS resource index(es) and/or SSB index(es) whose L1-RSRP is better than the threshold, Q</w:t>
      </w:r>
      <w:r w:rsidR="00AF5C47" w:rsidRPr="002D518C">
        <w:rPr>
          <w:vertAlign w:val="subscript"/>
        </w:rPr>
        <w:t>inLR</w:t>
      </w:r>
      <w:r w:rsidR="00AF5C47">
        <w:t>. According to TS38.321 5.17, the threshold Q</w:t>
      </w:r>
      <w:r w:rsidR="00AF5C47" w:rsidRPr="006F079F">
        <w:rPr>
          <w:vertAlign w:val="subscript"/>
        </w:rPr>
        <w:t>inLR</w:t>
      </w:r>
      <w:r w:rsidR="00AF5C47">
        <w:t xml:space="preserve"> is given by higher layer (</w:t>
      </w:r>
      <w:r w:rsidR="00AF5C47" w:rsidRPr="00AF5C47">
        <w:rPr>
          <w:i/>
        </w:rPr>
        <w:t>beamFailureCandidateBeamThreshold</w:t>
      </w:r>
      <w:r w:rsidR="00AF5C47" w:rsidRPr="002F6150">
        <w:t xml:space="preserve">). We assume UE </w:t>
      </w:r>
      <w:r w:rsidR="00C32978">
        <w:t>keeps updating</w:t>
      </w:r>
      <w:r w:rsidR="00AF5C47" w:rsidRPr="002F6150">
        <w:t xml:space="preserve"> L1-RSR</w:t>
      </w:r>
      <w:r w:rsidR="00AE6BAE">
        <w:t>P</w:t>
      </w:r>
      <w:r w:rsidR="00AF5C47" w:rsidRPr="002F6150">
        <w:t xml:space="preserve"> for configured CSI-RS or SSB for new beam identification </w:t>
      </w:r>
      <w:r w:rsidR="00520B77" w:rsidRPr="002F6150">
        <w:t xml:space="preserve">and UE should </w:t>
      </w:r>
      <w:r w:rsidR="0089759A">
        <w:t>choose</w:t>
      </w:r>
      <w:r w:rsidR="00520B77" w:rsidRPr="002F6150">
        <w:t xml:space="preserve"> the new candidate beams</w:t>
      </w:r>
      <w:r w:rsidR="0089759A">
        <w:t xml:space="preserve"> </w:t>
      </w:r>
      <w:r w:rsidR="006F079F">
        <w:t>as soon as possible</w:t>
      </w:r>
      <w:r w:rsidR="0089759A">
        <w:t xml:space="preserve"> </w:t>
      </w:r>
      <w:r w:rsidR="006F079F">
        <w:t xml:space="preserve">after </w:t>
      </w:r>
      <w:r w:rsidR="0089759A">
        <w:t xml:space="preserve">UE detect </w:t>
      </w:r>
      <w:r w:rsidR="006F079F">
        <w:t xml:space="preserve">the </w:t>
      </w:r>
      <w:r w:rsidR="0089759A">
        <w:t>beam failure</w:t>
      </w:r>
      <w:r w:rsidR="00520B77" w:rsidRPr="002F6150">
        <w:t>.</w:t>
      </w:r>
      <w:r w:rsidR="00520B77">
        <w:t xml:space="preserve"> </w:t>
      </w:r>
      <w:r w:rsidR="00AF1E9F">
        <w:t>This is similar to the SSB/CSI-RS based RSRP measurement</w:t>
      </w:r>
      <w:r w:rsidR="00796A45">
        <w:t xml:space="preserve"> and </w:t>
      </w:r>
      <w:r w:rsidR="00520B77">
        <w:t xml:space="preserve">we think RAN4 RRM core need </w:t>
      </w:r>
      <w:r w:rsidR="008F1077">
        <w:t xml:space="preserve">specify </w:t>
      </w:r>
      <w:r w:rsidR="00AF1E9F">
        <w:t>the measurement period used for new beam identif</w:t>
      </w:r>
      <w:r w:rsidR="00D442CA">
        <w:t>ication</w:t>
      </w:r>
      <w:r w:rsidR="00520B77">
        <w:t xml:space="preserve">. </w:t>
      </w:r>
      <w:r w:rsidR="00796A45">
        <w:t>Otherwise it is unclear how long UE perform</w:t>
      </w:r>
      <w:r w:rsidR="00AE6BAE">
        <w:t>s</w:t>
      </w:r>
      <w:r w:rsidR="00796A45">
        <w:t xml:space="preserve"> the SSB/CSI-RS resource measurement to detects the new candidate beam</w:t>
      </w:r>
      <w:r w:rsidR="00AE6BAE">
        <w:t>(</w:t>
      </w:r>
      <w:r w:rsidR="00796A45">
        <w:t>s</w:t>
      </w:r>
      <w:r w:rsidR="00AE6BAE">
        <w:t>)</w:t>
      </w:r>
      <w:r w:rsidR="00796A45">
        <w:t xml:space="preserve">. </w:t>
      </w:r>
      <w:r w:rsidR="00FE1690">
        <w:t>As same as the beam failure detection, RAN4 should consider the L1-RSRP measurement period is shorter than that use</w:t>
      </w:r>
      <w:r w:rsidR="006409AF">
        <w:t>d for</w:t>
      </w:r>
      <w:r w:rsidR="00FE1690">
        <w:t xml:space="preserve"> L3 mobility.</w:t>
      </w:r>
    </w:p>
    <w:p w14:paraId="5D964424" w14:textId="365998B0" w:rsidR="00A25188" w:rsidRPr="00A3619E" w:rsidRDefault="001C4900" w:rsidP="00A25188">
      <w:r w:rsidRPr="001C4900">
        <w:rPr>
          <w:b/>
        </w:rPr>
        <w:t>Proposal</w:t>
      </w:r>
      <w:r w:rsidR="00183E33">
        <w:rPr>
          <w:b/>
        </w:rPr>
        <w:t xml:space="preserve"> 4</w:t>
      </w:r>
      <w:r w:rsidRPr="001C4900">
        <w:rPr>
          <w:b/>
        </w:rPr>
        <w:t xml:space="preserve">: </w:t>
      </w:r>
      <w:r w:rsidR="00A25188">
        <w:rPr>
          <w:b/>
        </w:rPr>
        <w:t xml:space="preserve">RAN4 </w:t>
      </w:r>
      <w:r w:rsidR="00796A45">
        <w:rPr>
          <w:b/>
        </w:rPr>
        <w:t>specifies</w:t>
      </w:r>
      <w:r w:rsidRPr="001C4900">
        <w:rPr>
          <w:b/>
        </w:rPr>
        <w:t xml:space="preserve"> </w:t>
      </w:r>
      <w:r w:rsidR="00796A45">
        <w:rPr>
          <w:b/>
        </w:rPr>
        <w:t xml:space="preserve">the measurement period for L1-RSRP used for </w:t>
      </w:r>
      <w:r w:rsidRPr="001C4900">
        <w:rPr>
          <w:b/>
        </w:rPr>
        <w:t xml:space="preserve">the </w:t>
      </w:r>
      <w:r w:rsidR="00A25188">
        <w:rPr>
          <w:b/>
        </w:rPr>
        <w:t>new candidate beam identification as RRM core part</w:t>
      </w:r>
      <w:r w:rsidR="00FE1690">
        <w:rPr>
          <w:b/>
        </w:rPr>
        <w:t xml:space="preserve">, which is shorter than that used for L3 mobility. </w:t>
      </w:r>
    </w:p>
    <w:p w14:paraId="4FDD6CE9" w14:textId="2C988B56" w:rsidR="00E27F07" w:rsidRPr="00FF53A3" w:rsidRDefault="00E27F07" w:rsidP="00E27F07">
      <w:pPr>
        <w:pStyle w:val="Heading2"/>
      </w:pPr>
      <w:r>
        <w:t>2.2</w:t>
      </w:r>
      <w:r>
        <w:tab/>
        <w:t>L1-RSRP reporting</w:t>
      </w:r>
    </w:p>
    <w:p w14:paraId="7CA806C6" w14:textId="77777777" w:rsidR="00E27F07" w:rsidRDefault="00E27F07" w:rsidP="00E27F07">
      <w:r>
        <w:t xml:space="preserve">gNB needs to know which Tx beam(s) UE can monitor for the user data transmission. For this purpose, UE is required to measure and keep reporting the candidate beam(s). Based on the reported beam indices and their strength values, the gNB decides which Tx beam (a.k.a. transmission configuration indication, or TCI) is used for transmission, and it is signaled with DCI on PDCCH or MAC CE. </w:t>
      </w:r>
    </w:p>
    <w:p w14:paraId="5518DBDB" w14:textId="77777777" w:rsidR="00E27F07" w:rsidRDefault="00E27F07" w:rsidP="00E27F07">
      <w:r>
        <w:t xml:space="preserve">According to TS38.214 5.2.1 </w:t>
      </w:r>
      <w:r>
        <w:fldChar w:fldCharType="begin"/>
      </w:r>
      <w:r>
        <w:instrText xml:space="preserve"> REF _Ref510209161 \r \h </w:instrText>
      </w:r>
      <w:r>
        <w:fldChar w:fldCharType="separate"/>
      </w:r>
      <w:r>
        <w:t>[2]</w:t>
      </w:r>
      <w:r>
        <w:fldChar w:fldCharType="end"/>
      </w:r>
      <w:r>
        <w:t xml:space="preserve">, when the network configures CSI-RS resources for L1-RSRP measurement, UE should measure and report the L1-RSRP for the configured CSI-RS resources. </w:t>
      </w:r>
      <w:r>
        <w:rPr>
          <w:lang w:val="en-GB"/>
        </w:rPr>
        <w:t xml:space="preserve">The network configures the L1-RSRP reporting </w:t>
      </w:r>
      <w:r>
        <w:t>with periodic reporting with PUCCH, semi-persistent reporting with PUCCH/PUSCH, or aperiodic reporting with PUSCH. UE can assume one CSI-RS resource is mapped to one Tx beam, and therefore the L1-RSRP measurement implies the</w:t>
      </w:r>
      <w:r w:rsidRPr="001A3137">
        <w:t xml:space="preserve"> </w:t>
      </w:r>
      <w:r>
        <w:t>measurement of the Tx beam strength.</w:t>
      </w:r>
    </w:p>
    <w:p w14:paraId="35B73933" w14:textId="16B2F279" w:rsidR="00E27F07" w:rsidRDefault="00E27F07" w:rsidP="00E27F07">
      <w:r>
        <w:t xml:space="preserve">In our view, the framework of L1-RSRP reporting is same as the LTE CSI reporting, </w:t>
      </w:r>
      <w:r w:rsidR="00DD5632">
        <w:t>and</w:t>
      </w:r>
      <w:r>
        <w:t xml:space="preserve"> </w:t>
      </w:r>
      <w:r w:rsidR="00DD5632">
        <w:t>the test method</w:t>
      </w:r>
      <w:r>
        <w:t xml:space="preserve"> should be discussed as a part of UE demodulation and CSI reporting requirements</w:t>
      </w:r>
      <w:r w:rsidR="00DD5632">
        <w:t>.</w:t>
      </w:r>
    </w:p>
    <w:p w14:paraId="511A2ECC" w14:textId="0E9988B5" w:rsidR="00E27F07" w:rsidRDefault="00E27F07" w:rsidP="00E27F07">
      <w:pPr>
        <w:rPr>
          <w:b/>
        </w:rPr>
      </w:pPr>
      <w:r w:rsidRPr="008C143B">
        <w:rPr>
          <w:b/>
        </w:rPr>
        <w:t>Proposal</w:t>
      </w:r>
      <w:r w:rsidR="00183E33">
        <w:rPr>
          <w:b/>
        </w:rPr>
        <w:t xml:space="preserve"> 5</w:t>
      </w:r>
      <w:r w:rsidRPr="008C143B">
        <w:rPr>
          <w:b/>
        </w:rPr>
        <w:t xml:space="preserve">: </w:t>
      </w:r>
      <w:r>
        <w:rPr>
          <w:b/>
        </w:rPr>
        <w:t xml:space="preserve">L1-RSRP reporting </w:t>
      </w:r>
      <w:r w:rsidR="00253E63">
        <w:rPr>
          <w:b/>
        </w:rPr>
        <w:t xml:space="preserve">is verified as a part of </w:t>
      </w:r>
      <w:r>
        <w:rPr>
          <w:b/>
        </w:rPr>
        <w:t xml:space="preserve">UE demodulation and CSI </w:t>
      </w:r>
      <w:r w:rsidR="00253E63">
        <w:rPr>
          <w:b/>
        </w:rPr>
        <w:t xml:space="preserve">reporting </w:t>
      </w:r>
      <w:r>
        <w:rPr>
          <w:b/>
        </w:rPr>
        <w:t xml:space="preserve">requirements. </w:t>
      </w:r>
    </w:p>
    <w:p w14:paraId="748216B5" w14:textId="5EF4BE1B" w:rsidR="00E27F07" w:rsidRDefault="00E27F07" w:rsidP="00E27F07">
      <w:r>
        <w:t>On the other hand, TS38.214 5.2.4.3 specifies the range and step size for L1-RPRP reporting. As WF already mentioned, the measurement accuracy shall be performance part</w:t>
      </w:r>
      <w:r w:rsidR="001113C7">
        <w:t>.</w:t>
      </w:r>
      <w:r>
        <w:t xml:space="preserve"> </w:t>
      </w:r>
      <w:r w:rsidR="001113C7">
        <w:t>W</w:t>
      </w:r>
      <w:r>
        <w:t xml:space="preserve">e think this should be specified in TS38.133, because TS38.101-4 usually specifies the demodulation requirements but not reporting accuracy requirements. </w:t>
      </w:r>
      <w:r w:rsidR="00253E63">
        <w:t xml:space="preserve">For L1-RSRP measurement period, we propose to assume the same measurement period used for </w:t>
      </w:r>
      <w:r w:rsidR="009B7340">
        <w:t xml:space="preserve">the new beam identification. </w:t>
      </w:r>
    </w:p>
    <w:p w14:paraId="3DAE0C59" w14:textId="49AB3B57" w:rsidR="00E27F07" w:rsidRPr="006A224E" w:rsidRDefault="00E27F07" w:rsidP="00E27F07">
      <w:pPr>
        <w:rPr>
          <w:b/>
        </w:rPr>
      </w:pPr>
      <w:r>
        <w:rPr>
          <w:b/>
        </w:rPr>
        <w:t>Proposal</w:t>
      </w:r>
      <w:r w:rsidR="00183E33">
        <w:rPr>
          <w:b/>
        </w:rPr>
        <w:t xml:space="preserve"> 6</w:t>
      </w:r>
      <w:r>
        <w:rPr>
          <w:b/>
        </w:rPr>
        <w:t>: The L1-RSRP measurement accuracy requirement is specified in TS38.133. RAN4 assume</w:t>
      </w:r>
      <w:r w:rsidR="009B7340">
        <w:rPr>
          <w:b/>
        </w:rPr>
        <w:t>s</w:t>
      </w:r>
      <w:r>
        <w:rPr>
          <w:b/>
        </w:rPr>
        <w:t xml:space="preserve"> the same measurement period used for </w:t>
      </w:r>
      <w:r w:rsidR="00FA47B6">
        <w:rPr>
          <w:b/>
        </w:rPr>
        <w:t xml:space="preserve">the </w:t>
      </w:r>
      <w:r>
        <w:rPr>
          <w:b/>
        </w:rPr>
        <w:t xml:space="preserve">new beam identification. </w:t>
      </w:r>
    </w:p>
    <w:p w14:paraId="5E612927" w14:textId="15EAFF3E" w:rsidR="00A25188" w:rsidRPr="001C4900" w:rsidRDefault="00A25188" w:rsidP="000007E4">
      <w:pPr>
        <w:rPr>
          <w:b/>
        </w:rPr>
      </w:pPr>
    </w:p>
    <w:p w14:paraId="1B529FD1" w14:textId="259ED019" w:rsidR="00A46A8C" w:rsidRDefault="00A46A8C" w:rsidP="00A46A8C">
      <w:pPr>
        <w:pStyle w:val="Heading1"/>
      </w:pPr>
      <w:r>
        <w:t>3</w:t>
      </w:r>
      <w:r>
        <w:tab/>
        <w:t>Conclusion</w:t>
      </w:r>
      <w:bookmarkStart w:id="4" w:name="_GoBack"/>
      <w:bookmarkEnd w:id="4"/>
    </w:p>
    <w:p w14:paraId="294814C2" w14:textId="77777777" w:rsidR="00183E33" w:rsidRDefault="00183E33" w:rsidP="00183E33">
      <w:pPr>
        <w:rPr>
          <w:b/>
        </w:rPr>
      </w:pPr>
      <w:r w:rsidRPr="007207EE">
        <w:rPr>
          <w:b/>
        </w:rPr>
        <w:t>Proposal</w:t>
      </w:r>
      <w:r>
        <w:rPr>
          <w:b/>
        </w:rPr>
        <w:t xml:space="preserve"> 1</w:t>
      </w:r>
      <w:r w:rsidRPr="007207EE">
        <w:rPr>
          <w:b/>
        </w:rPr>
        <w:t>: RAN4 introduces the beam failure detection requirements as RRM core by reusing the existing RLM out-of-synch requirements.</w:t>
      </w:r>
      <w:r>
        <w:rPr>
          <w:b/>
        </w:rPr>
        <w:t xml:space="preserve"> </w:t>
      </w:r>
    </w:p>
    <w:p w14:paraId="4D51218E" w14:textId="77777777" w:rsidR="00183E33" w:rsidRPr="007207EE" w:rsidRDefault="00183E33" w:rsidP="00183E33">
      <w:pPr>
        <w:rPr>
          <w:b/>
        </w:rPr>
      </w:pPr>
      <w:r>
        <w:rPr>
          <w:b/>
        </w:rPr>
        <w:t>Proposal 2: The beam failure detection requirements are specified based on SSB and CSI-RS.</w:t>
      </w:r>
    </w:p>
    <w:p w14:paraId="3C811E93" w14:textId="77777777" w:rsidR="00183E33" w:rsidRPr="00D92892" w:rsidRDefault="00183E33" w:rsidP="00183E33">
      <w:r w:rsidRPr="007207EE">
        <w:rPr>
          <w:b/>
        </w:rPr>
        <w:lastRenderedPageBreak/>
        <w:t>Proposal</w:t>
      </w:r>
      <w:r>
        <w:rPr>
          <w:b/>
        </w:rPr>
        <w:t xml:space="preserve"> 3</w:t>
      </w:r>
      <w:r w:rsidRPr="007207EE">
        <w:rPr>
          <w:b/>
        </w:rPr>
        <w:t xml:space="preserve">: RAN4 </w:t>
      </w:r>
      <w:r>
        <w:rPr>
          <w:b/>
        </w:rPr>
        <w:t>specifies the</w:t>
      </w:r>
      <w:r w:rsidRPr="007207EE">
        <w:rPr>
          <w:b/>
        </w:rPr>
        <w:t xml:space="preserve"> </w:t>
      </w:r>
      <w:r>
        <w:rPr>
          <w:b/>
        </w:rPr>
        <w:t>evaluation</w:t>
      </w:r>
      <w:r w:rsidRPr="007207EE">
        <w:rPr>
          <w:b/>
        </w:rPr>
        <w:t xml:space="preserve"> period of the radio link quality for beam failure detection</w:t>
      </w:r>
      <w:r>
        <w:rPr>
          <w:b/>
        </w:rPr>
        <w:t xml:space="preserve">, which is shorter than that for radio link failure detection. </w:t>
      </w:r>
    </w:p>
    <w:p w14:paraId="639E0589" w14:textId="77777777" w:rsidR="00183E33" w:rsidRPr="00A3619E" w:rsidRDefault="00183E33" w:rsidP="00183E33">
      <w:r w:rsidRPr="001C4900">
        <w:rPr>
          <w:b/>
        </w:rPr>
        <w:t>Proposal</w:t>
      </w:r>
      <w:r>
        <w:rPr>
          <w:b/>
        </w:rPr>
        <w:t xml:space="preserve"> 4</w:t>
      </w:r>
      <w:r w:rsidRPr="001C4900">
        <w:rPr>
          <w:b/>
        </w:rPr>
        <w:t xml:space="preserve">: </w:t>
      </w:r>
      <w:r>
        <w:rPr>
          <w:b/>
        </w:rPr>
        <w:t>RAN4 specifies</w:t>
      </w:r>
      <w:r w:rsidRPr="001C4900">
        <w:rPr>
          <w:b/>
        </w:rPr>
        <w:t xml:space="preserve"> </w:t>
      </w:r>
      <w:r>
        <w:rPr>
          <w:b/>
        </w:rPr>
        <w:t xml:space="preserve">the measurement period for L1-RSRP used for </w:t>
      </w:r>
      <w:r w:rsidRPr="001C4900">
        <w:rPr>
          <w:b/>
        </w:rPr>
        <w:t xml:space="preserve">the </w:t>
      </w:r>
      <w:r>
        <w:rPr>
          <w:b/>
        </w:rPr>
        <w:t xml:space="preserve">new candidate beam identification as RRM core part, which is shorter than that used for L3 mobility. </w:t>
      </w:r>
    </w:p>
    <w:p w14:paraId="7177AEED" w14:textId="77777777" w:rsidR="00183E33" w:rsidRDefault="00183E33" w:rsidP="00183E33">
      <w:pPr>
        <w:rPr>
          <w:b/>
        </w:rPr>
      </w:pPr>
      <w:r w:rsidRPr="008C143B">
        <w:rPr>
          <w:b/>
        </w:rPr>
        <w:t>Proposal</w:t>
      </w:r>
      <w:r>
        <w:rPr>
          <w:b/>
        </w:rPr>
        <w:t xml:space="preserve"> 5</w:t>
      </w:r>
      <w:r w:rsidRPr="008C143B">
        <w:rPr>
          <w:b/>
        </w:rPr>
        <w:t xml:space="preserve">: </w:t>
      </w:r>
      <w:r>
        <w:rPr>
          <w:b/>
        </w:rPr>
        <w:t xml:space="preserve">L1-RSRP reporting is verified as a part of UE demodulation and CSI reporting requirements. </w:t>
      </w:r>
    </w:p>
    <w:p w14:paraId="7464A637" w14:textId="77777777" w:rsidR="00183E33" w:rsidRPr="006A224E" w:rsidRDefault="00183E33" w:rsidP="00183E33">
      <w:pPr>
        <w:rPr>
          <w:b/>
        </w:rPr>
      </w:pPr>
      <w:r>
        <w:rPr>
          <w:b/>
        </w:rPr>
        <w:t xml:space="preserve">Proposal 6: The L1-RSRP measurement accuracy requirement is specified in TS38.133. RAN4 assumes the same measurement period used for the new beam identification. </w:t>
      </w:r>
    </w:p>
    <w:p w14:paraId="6F7A144E" w14:textId="542F33A0" w:rsidR="00786B03" w:rsidRPr="007F5BA3" w:rsidRDefault="00786B03" w:rsidP="00A46A8C">
      <w:pPr>
        <w:rPr>
          <w:b/>
        </w:rPr>
      </w:pPr>
    </w:p>
    <w:p w14:paraId="390ECC25" w14:textId="61FDD5B6" w:rsidR="005A782E" w:rsidRDefault="005A782E" w:rsidP="005A782E">
      <w:pPr>
        <w:pStyle w:val="Heading1"/>
      </w:pPr>
      <w:r>
        <w:t>References</w:t>
      </w:r>
    </w:p>
    <w:p w14:paraId="5150C590" w14:textId="5782AF1A" w:rsidR="004A1A72" w:rsidRDefault="005A782E" w:rsidP="004A1A72">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5" w:name="_Ref508638450"/>
      <w:r w:rsidRPr="00876DFB">
        <w:t>R</w:t>
      </w:r>
      <w:r w:rsidR="004A1A72">
        <w:t>4</w:t>
      </w:r>
      <w:r w:rsidRPr="00876DFB">
        <w:t>-18</w:t>
      </w:r>
      <w:r w:rsidR="00577B8A">
        <w:t>05</w:t>
      </w:r>
      <w:r w:rsidR="004A1A72">
        <w:t>530</w:t>
      </w:r>
      <w:r>
        <w:t>, “</w:t>
      </w:r>
      <w:r w:rsidR="00577B8A" w:rsidRPr="00577B8A">
        <w:t>W</w:t>
      </w:r>
      <w:r w:rsidR="004A1A72">
        <w:t>ay forward</w:t>
      </w:r>
      <w:r w:rsidR="00577B8A" w:rsidRPr="00577B8A">
        <w:t xml:space="preserve"> on </w:t>
      </w:r>
      <w:r w:rsidR="004A1A72">
        <w:t>beam management</w:t>
      </w:r>
      <w:r>
        <w:t xml:space="preserve">”, </w:t>
      </w:r>
      <w:r w:rsidR="004A1A72">
        <w:t>Ericsson</w:t>
      </w:r>
      <w:r>
        <w:t>.</w:t>
      </w:r>
      <w:bookmarkEnd w:id="5"/>
    </w:p>
    <w:p w14:paraId="02479C2F" w14:textId="43419F39" w:rsidR="005A7426" w:rsidRDefault="000007E4" w:rsidP="005A7426">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6" w:name="_Ref510209161"/>
      <w:bookmarkStart w:id="7" w:name="_Ref510782480"/>
      <w:r>
        <w:t>3GPP TS</w:t>
      </w:r>
      <w:r w:rsidR="009F0D3D">
        <w:t xml:space="preserve"> </w:t>
      </w:r>
      <w:r>
        <w:t>38.214, “</w:t>
      </w:r>
      <w:r w:rsidRPr="000007E4">
        <w:t>NR; Physical layer procedures for data</w:t>
      </w:r>
      <w:r>
        <w:t>”</w:t>
      </w:r>
      <w:bookmarkEnd w:id="6"/>
      <w:r w:rsidR="009F0D3D">
        <w:t>.</w:t>
      </w:r>
      <w:bookmarkEnd w:id="7"/>
    </w:p>
    <w:p w14:paraId="798710B8" w14:textId="595E54FD" w:rsidR="009F0D3D" w:rsidRDefault="009F0D3D" w:rsidP="005A7426">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8" w:name="_Ref512947927"/>
      <w:r>
        <w:t>3GPP TS 38.213, “NR; Physical layer procedure for control”.</w:t>
      </w:r>
      <w:bookmarkEnd w:id="8"/>
    </w:p>
    <w:p w14:paraId="12EF5A2F" w14:textId="30A8C824" w:rsidR="001C4900" w:rsidRDefault="001C4900" w:rsidP="005A7426">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9" w:name="_Ref510782482"/>
      <w:r>
        <w:t>3GPP TS 38.331, “NR; Radio Resource Control (RRC) protocol specification.</w:t>
      </w:r>
      <w:bookmarkEnd w:id="9"/>
    </w:p>
    <w:p w14:paraId="61FC8F0A" w14:textId="77777777" w:rsidR="005A782E" w:rsidRPr="005A782E" w:rsidRDefault="005A782E" w:rsidP="005A782E"/>
    <w:sectPr w:rsidR="005A782E" w:rsidRPr="005A782E"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895C5" w14:textId="77777777" w:rsidR="006E7218" w:rsidRDefault="006E7218">
      <w:pPr>
        <w:spacing w:after="0"/>
      </w:pPr>
      <w:r>
        <w:separator/>
      </w:r>
    </w:p>
  </w:endnote>
  <w:endnote w:type="continuationSeparator" w:id="0">
    <w:p w14:paraId="71B5E065" w14:textId="77777777" w:rsidR="006E7218" w:rsidRDefault="006E7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6E7218" w:rsidRDefault="006E7218">
    <w:pPr>
      <w:pStyle w:val="Footer"/>
    </w:pPr>
    <w:r>
      <w:rPr>
        <w:noProof w:val="0"/>
      </w:rPr>
      <w:fldChar w:fldCharType="begin"/>
    </w:r>
    <w:r>
      <w:instrText xml:space="preserve"> PAGE   \* MERGEFORMAT </w:instrText>
    </w:r>
    <w:r>
      <w:rPr>
        <w:noProof w:val="0"/>
      </w:rPr>
      <w:fldChar w:fldCharType="separate"/>
    </w:r>
    <w:r w:rsidR="001113C7">
      <w:t>3</w:t>
    </w:r>
    <w:r>
      <w:fldChar w:fldCharType="end"/>
    </w:r>
  </w:p>
  <w:p w14:paraId="645DF157" w14:textId="77777777" w:rsidR="006E7218" w:rsidRDefault="006E7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5020A" w14:textId="77777777" w:rsidR="006E7218" w:rsidRDefault="006E7218">
      <w:pPr>
        <w:spacing w:after="0"/>
      </w:pPr>
      <w:r>
        <w:separator/>
      </w:r>
    </w:p>
  </w:footnote>
  <w:footnote w:type="continuationSeparator" w:id="0">
    <w:p w14:paraId="5865E2D9" w14:textId="77777777" w:rsidR="006E7218" w:rsidRDefault="006E72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6E7218" w:rsidRDefault="006E72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5"/>
  </w:num>
  <w:num w:numId="2">
    <w:abstractNumId w:val="19"/>
  </w:num>
  <w:num w:numId="3">
    <w:abstractNumId w:val="12"/>
  </w:num>
  <w:num w:numId="4">
    <w:abstractNumId w:val="11"/>
  </w:num>
  <w:num w:numId="5">
    <w:abstractNumId w:val="7"/>
  </w:num>
  <w:num w:numId="6">
    <w:abstractNumId w:val="22"/>
  </w:num>
  <w:num w:numId="7">
    <w:abstractNumId w:val="2"/>
  </w:num>
  <w:num w:numId="8">
    <w:abstractNumId w:val="3"/>
  </w:num>
  <w:num w:numId="9">
    <w:abstractNumId w:val="16"/>
  </w:num>
  <w:num w:numId="10">
    <w:abstractNumId w:val="14"/>
  </w:num>
  <w:num w:numId="11">
    <w:abstractNumId w:val="24"/>
  </w:num>
  <w:num w:numId="12">
    <w:abstractNumId w:val="15"/>
  </w:num>
  <w:num w:numId="13">
    <w:abstractNumId w:val="18"/>
  </w:num>
  <w:num w:numId="14">
    <w:abstractNumId w:val="4"/>
  </w:num>
  <w:num w:numId="15">
    <w:abstractNumId w:val="9"/>
  </w:num>
  <w:num w:numId="16">
    <w:abstractNumId w:val="10"/>
  </w:num>
  <w:num w:numId="17">
    <w:abstractNumId w:val="6"/>
  </w:num>
  <w:num w:numId="18">
    <w:abstractNumId w:val="1"/>
  </w:num>
  <w:num w:numId="19">
    <w:abstractNumId w:val="17"/>
  </w:num>
  <w:num w:numId="20">
    <w:abstractNumId w:val="21"/>
  </w:num>
  <w:num w:numId="21">
    <w:abstractNumId w:val="0"/>
  </w:num>
  <w:num w:numId="22">
    <w:abstractNumId w:val="13"/>
  </w:num>
  <w:num w:numId="23">
    <w:abstractNumId w:val="5"/>
  </w:num>
  <w:num w:numId="24">
    <w:abstractNumId w:val="8"/>
  </w:num>
  <w:num w:numId="25">
    <w:abstractNumId w:val="23"/>
  </w:num>
  <w:num w:numId="26">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374C6"/>
    <w:rsid w:val="00041B14"/>
    <w:rsid w:val="0004248E"/>
    <w:rsid w:val="000436AB"/>
    <w:rsid w:val="00044ED8"/>
    <w:rsid w:val="00045494"/>
    <w:rsid w:val="000456A6"/>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C13"/>
    <w:rsid w:val="00064133"/>
    <w:rsid w:val="000656E5"/>
    <w:rsid w:val="00065BA2"/>
    <w:rsid w:val="000666B9"/>
    <w:rsid w:val="00066770"/>
    <w:rsid w:val="00066A1D"/>
    <w:rsid w:val="00066F64"/>
    <w:rsid w:val="00070219"/>
    <w:rsid w:val="00070272"/>
    <w:rsid w:val="0007033B"/>
    <w:rsid w:val="000708E5"/>
    <w:rsid w:val="00070C84"/>
    <w:rsid w:val="00070DF6"/>
    <w:rsid w:val="00071E4C"/>
    <w:rsid w:val="0007288B"/>
    <w:rsid w:val="00074642"/>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64C1"/>
    <w:rsid w:val="000968A7"/>
    <w:rsid w:val="00096D4C"/>
    <w:rsid w:val="00096D84"/>
    <w:rsid w:val="000977F1"/>
    <w:rsid w:val="000979B3"/>
    <w:rsid w:val="000A0AC8"/>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BD0"/>
    <w:rsid w:val="000C1A33"/>
    <w:rsid w:val="000C2719"/>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391A"/>
    <w:rsid w:val="00114077"/>
    <w:rsid w:val="00114245"/>
    <w:rsid w:val="001145A9"/>
    <w:rsid w:val="00114934"/>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30130"/>
    <w:rsid w:val="001301AC"/>
    <w:rsid w:val="00130215"/>
    <w:rsid w:val="00130BB4"/>
    <w:rsid w:val="0013265C"/>
    <w:rsid w:val="001327A1"/>
    <w:rsid w:val="00132C26"/>
    <w:rsid w:val="001334AF"/>
    <w:rsid w:val="001334ED"/>
    <w:rsid w:val="001336DC"/>
    <w:rsid w:val="001346FB"/>
    <w:rsid w:val="00135077"/>
    <w:rsid w:val="00135E6A"/>
    <w:rsid w:val="001367E8"/>
    <w:rsid w:val="00136E4B"/>
    <w:rsid w:val="00137DD1"/>
    <w:rsid w:val="0014031F"/>
    <w:rsid w:val="001403C8"/>
    <w:rsid w:val="0014096A"/>
    <w:rsid w:val="00140AD3"/>
    <w:rsid w:val="00143060"/>
    <w:rsid w:val="00143A83"/>
    <w:rsid w:val="00144674"/>
    <w:rsid w:val="001448F9"/>
    <w:rsid w:val="00145C2B"/>
    <w:rsid w:val="00146A54"/>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479A"/>
    <w:rsid w:val="00164E7E"/>
    <w:rsid w:val="0016508B"/>
    <w:rsid w:val="001650B8"/>
    <w:rsid w:val="0016516D"/>
    <w:rsid w:val="00165F32"/>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77EDD"/>
    <w:rsid w:val="00182186"/>
    <w:rsid w:val="00182D90"/>
    <w:rsid w:val="00182F13"/>
    <w:rsid w:val="00183E33"/>
    <w:rsid w:val="00183F39"/>
    <w:rsid w:val="001843D4"/>
    <w:rsid w:val="00184FB6"/>
    <w:rsid w:val="0018519D"/>
    <w:rsid w:val="00185F08"/>
    <w:rsid w:val="00186B18"/>
    <w:rsid w:val="00187976"/>
    <w:rsid w:val="00187FA5"/>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406"/>
    <w:rsid w:val="00197434"/>
    <w:rsid w:val="001A0172"/>
    <w:rsid w:val="001A01DA"/>
    <w:rsid w:val="001A08A9"/>
    <w:rsid w:val="001A29C1"/>
    <w:rsid w:val="001A3137"/>
    <w:rsid w:val="001A3600"/>
    <w:rsid w:val="001A4725"/>
    <w:rsid w:val="001A4914"/>
    <w:rsid w:val="001A4A47"/>
    <w:rsid w:val="001A5517"/>
    <w:rsid w:val="001A66EA"/>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C28"/>
    <w:rsid w:val="001D2F8F"/>
    <w:rsid w:val="001D30D3"/>
    <w:rsid w:val="001D3636"/>
    <w:rsid w:val="001D3781"/>
    <w:rsid w:val="001D46D0"/>
    <w:rsid w:val="001D4850"/>
    <w:rsid w:val="001D48E3"/>
    <w:rsid w:val="001D5196"/>
    <w:rsid w:val="001D64D3"/>
    <w:rsid w:val="001D6830"/>
    <w:rsid w:val="001D6C48"/>
    <w:rsid w:val="001D6D25"/>
    <w:rsid w:val="001D7964"/>
    <w:rsid w:val="001D7E0A"/>
    <w:rsid w:val="001E0581"/>
    <w:rsid w:val="001E05E0"/>
    <w:rsid w:val="001E0A07"/>
    <w:rsid w:val="001E0B83"/>
    <w:rsid w:val="001E2A10"/>
    <w:rsid w:val="001E2DC8"/>
    <w:rsid w:val="001E3879"/>
    <w:rsid w:val="001E4638"/>
    <w:rsid w:val="001E4804"/>
    <w:rsid w:val="001E54DA"/>
    <w:rsid w:val="001E5B38"/>
    <w:rsid w:val="001E5DCB"/>
    <w:rsid w:val="001E6DF9"/>
    <w:rsid w:val="001E70AA"/>
    <w:rsid w:val="001E76D0"/>
    <w:rsid w:val="001F0308"/>
    <w:rsid w:val="001F046D"/>
    <w:rsid w:val="001F0CE0"/>
    <w:rsid w:val="001F13B4"/>
    <w:rsid w:val="001F1922"/>
    <w:rsid w:val="001F1EFE"/>
    <w:rsid w:val="001F1FB5"/>
    <w:rsid w:val="001F2531"/>
    <w:rsid w:val="001F2DA5"/>
    <w:rsid w:val="001F2F0A"/>
    <w:rsid w:val="001F393E"/>
    <w:rsid w:val="001F40D3"/>
    <w:rsid w:val="001F47D4"/>
    <w:rsid w:val="001F4A75"/>
    <w:rsid w:val="001F4A8D"/>
    <w:rsid w:val="001F4F7C"/>
    <w:rsid w:val="001F55AB"/>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6397"/>
    <w:rsid w:val="002178A6"/>
    <w:rsid w:val="00220E05"/>
    <w:rsid w:val="0022112F"/>
    <w:rsid w:val="0022169B"/>
    <w:rsid w:val="0022172E"/>
    <w:rsid w:val="00221F62"/>
    <w:rsid w:val="002227FB"/>
    <w:rsid w:val="002230CA"/>
    <w:rsid w:val="002230E4"/>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5558"/>
    <w:rsid w:val="00236178"/>
    <w:rsid w:val="0023673E"/>
    <w:rsid w:val="00236F55"/>
    <w:rsid w:val="00237ECB"/>
    <w:rsid w:val="0024032E"/>
    <w:rsid w:val="002405EB"/>
    <w:rsid w:val="0024135F"/>
    <w:rsid w:val="0024189E"/>
    <w:rsid w:val="00242186"/>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C02C3"/>
    <w:rsid w:val="002C0BDD"/>
    <w:rsid w:val="002C0F91"/>
    <w:rsid w:val="002C1958"/>
    <w:rsid w:val="002C1AAB"/>
    <w:rsid w:val="002C28AC"/>
    <w:rsid w:val="002C2E4F"/>
    <w:rsid w:val="002C32BD"/>
    <w:rsid w:val="002C3EBC"/>
    <w:rsid w:val="002C45EB"/>
    <w:rsid w:val="002C4A53"/>
    <w:rsid w:val="002C4C83"/>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364D"/>
    <w:rsid w:val="003738AD"/>
    <w:rsid w:val="003741DE"/>
    <w:rsid w:val="003749A3"/>
    <w:rsid w:val="00374D22"/>
    <w:rsid w:val="00374E0D"/>
    <w:rsid w:val="0037543B"/>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074"/>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43D6"/>
    <w:rsid w:val="003B4B61"/>
    <w:rsid w:val="003B518B"/>
    <w:rsid w:val="003B6626"/>
    <w:rsid w:val="003B6859"/>
    <w:rsid w:val="003B6EDF"/>
    <w:rsid w:val="003C09D9"/>
    <w:rsid w:val="003C19E9"/>
    <w:rsid w:val="003C25AE"/>
    <w:rsid w:val="003C275C"/>
    <w:rsid w:val="003C2D0A"/>
    <w:rsid w:val="003C3355"/>
    <w:rsid w:val="003C340A"/>
    <w:rsid w:val="003C3DAD"/>
    <w:rsid w:val="003C3EA6"/>
    <w:rsid w:val="003C3EB3"/>
    <w:rsid w:val="003C512A"/>
    <w:rsid w:val="003C5148"/>
    <w:rsid w:val="003C5567"/>
    <w:rsid w:val="003C5917"/>
    <w:rsid w:val="003C629C"/>
    <w:rsid w:val="003C6399"/>
    <w:rsid w:val="003C71BF"/>
    <w:rsid w:val="003D0067"/>
    <w:rsid w:val="003D09A7"/>
    <w:rsid w:val="003D0DA7"/>
    <w:rsid w:val="003D15DF"/>
    <w:rsid w:val="003D1B1E"/>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EA2"/>
    <w:rsid w:val="00406772"/>
    <w:rsid w:val="00406822"/>
    <w:rsid w:val="004074AC"/>
    <w:rsid w:val="00407C47"/>
    <w:rsid w:val="00410082"/>
    <w:rsid w:val="00412653"/>
    <w:rsid w:val="00413258"/>
    <w:rsid w:val="004135E1"/>
    <w:rsid w:val="004137D9"/>
    <w:rsid w:val="004142BD"/>
    <w:rsid w:val="00414B1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37BE8"/>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609"/>
    <w:rsid w:val="004B6677"/>
    <w:rsid w:val="004B7534"/>
    <w:rsid w:val="004B7980"/>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5692"/>
    <w:rsid w:val="004D6F88"/>
    <w:rsid w:val="004D7AD2"/>
    <w:rsid w:val="004E0401"/>
    <w:rsid w:val="004E0D93"/>
    <w:rsid w:val="004E0E35"/>
    <w:rsid w:val="004E0E41"/>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772"/>
    <w:rsid w:val="004F5ADA"/>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7B42"/>
    <w:rsid w:val="00530D12"/>
    <w:rsid w:val="005314A3"/>
    <w:rsid w:val="00531949"/>
    <w:rsid w:val="0053196D"/>
    <w:rsid w:val="00531BC6"/>
    <w:rsid w:val="00531BC9"/>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5F5D"/>
    <w:rsid w:val="005469AB"/>
    <w:rsid w:val="005479AE"/>
    <w:rsid w:val="00547B03"/>
    <w:rsid w:val="00547E51"/>
    <w:rsid w:val="005518F6"/>
    <w:rsid w:val="00552B2C"/>
    <w:rsid w:val="005533D4"/>
    <w:rsid w:val="00553E31"/>
    <w:rsid w:val="00553FEF"/>
    <w:rsid w:val="0055420E"/>
    <w:rsid w:val="00554E1C"/>
    <w:rsid w:val="0055554D"/>
    <w:rsid w:val="00555901"/>
    <w:rsid w:val="00555BA1"/>
    <w:rsid w:val="0055676B"/>
    <w:rsid w:val="005568E4"/>
    <w:rsid w:val="00556EB4"/>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8A9"/>
    <w:rsid w:val="005B097B"/>
    <w:rsid w:val="005B0BBE"/>
    <w:rsid w:val="005B0FA2"/>
    <w:rsid w:val="005B1069"/>
    <w:rsid w:val="005B10F7"/>
    <w:rsid w:val="005B1BD8"/>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77B"/>
    <w:rsid w:val="005C3F42"/>
    <w:rsid w:val="005C4360"/>
    <w:rsid w:val="005C4853"/>
    <w:rsid w:val="005C4ABE"/>
    <w:rsid w:val="005C553A"/>
    <w:rsid w:val="005C659F"/>
    <w:rsid w:val="005C72C8"/>
    <w:rsid w:val="005C7DF7"/>
    <w:rsid w:val="005D097C"/>
    <w:rsid w:val="005D0B5D"/>
    <w:rsid w:val="005D13E7"/>
    <w:rsid w:val="005D2969"/>
    <w:rsid w:val="005D29AB"/>
    <w:rsid w:val="005D3840"/>
    <w:rsid w:val="005D40BB"/>
    <w:rsid w:val="005D51C5"/>
    <w:rsid w:val="005D5A01"/>
    <w:rsid w:val="005D5E5A"/>
    <w:rsid w:val="005D6717"/>
    <w:rsid w:val="005D72A6"/>
    <w:rsid w:val="005D7F1F"/>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091"/>
    <w:rsid w:val="005E68E1"/>
    <w:rsid w:val="005E6B27"/>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C9"/>
    <w:rsid w:val="00614E5F"/>
    <w:rsid w:val="006151FE"/>
    <w:rsid w:val="006157A8"/>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6AA8"/>
    <w:rsid w:val="00637E12"/>
    <w:rsid w:val="006406F7"/>
    <w:rsid w:val="006409AF"/>
    <w:rsid w:val="00640A84"/>
    <w:rsid w:val="00640C8D"/>
    <w:rsid w:val="00640F45"/>
    <w:rsid w:val="006413BC"/>
    <w:rsid w:val="00641745"/>
    <w:rsid w:val="00643740"/>
    <w:rsid w:val="006446ED"/>
    <w:rsid w:val="006451A3"/>
    <w:rsid w:val="00646717"/>
    <w:rsid w:val="006468DF"/>
    <w:rsid w:val="00646B9B"/>
    <w:rsid w:val="006476C8"/>
    <w:rsid w:val="006500C1"/>
    <w:rsid w:val="00650904"/>
    <w:rsid w:val="00650F0B"/>
    <w:rsid w:val="0065299A"/>
    <w:rsid w:val="0065349A"/>
    <w:rsid w:val="00653BA8"/>
    <w:rsid w:val="0065429D"/>
    <w:rsid w:val="0065442D"/>
    <w:rsid w:val="00654948"/>
    <w:rsid w:val="00654E9A"/>
    <w:rsid w:val="00655359"/>
    <w:rsid w:val="0065587E"/>
    <w:rsid w:val="00655B16"/>
    <w:rsid w:val="00655E36"/>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801D1"/>
    <w:rsid w:val="00680453"/>
    <w:rsid w:val="00680C7B"/>
    <w:rsid w:val="0068197A"/>
    <w:rsid w:val="00681D80"/>
    <w:rsid w:val="00681FE4"/>
    <w:rsid w:val="00681FF8"/>
    <w:rsid w:val="00682873"/>
    <w:rsid w:val="00682D31"/>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C0E"/>
    <w:rsid w:val="006A5133"/>
    <w:rsid w:val="006A527B"/>
    <w:rsid w:val="006A5BC8"/>
    <w:rsid w:val="006A5E35"/>
    <w:rsid w:val="006A6BCC"/>
    <w:rsid w:val="006A6D47"/>
    <w:rsid w:val="006A705B"/>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686"/>
    <w:rsid w:val="006D5754"/>
    <w:rsid w:val="006D7493"/>
    <w:rsid w:val="006D7A9C"/>
    <w:rsid w:val="006E168B"/>
    <w:rsid w:val="006E1A3A"/>
    <w:rsid w:val="006E2255"/>
    <w:rsid w:val="006E2F5B"/>
    <w:rsid w:val="006E2FCC"/>
    <w:rsid w:val="006E3089"/>
    <w:rsid w:val="006E3625"/>
    <w:rsid w:val="006E3C31"/>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B70"/>
    <w:rsid w:val="00707027"/>
    <w:rsid w:val="0070721A"/>
    <w:rsid w:val="00707877"/>
    <w:rsid w:val="0071027D"/>
    <w:rsid w:val="00710D62"/>
    <w:rsid w:val="00710E9C"/>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2DDC"/>
    <w:rsid w:val="007434CC"/>
    <w:rsid w:val="00743707"/>
    <w:rsid w:val="007437C8"/>
    <w:rsid w:val="00743D13"/>
    <w:rsid w:val="00743E28"/>
    <w:rsid w:val="0074473E"/>
    <w:rsid w:val="00744BEE"/>
    <w:rsid w:val="0074563A"/>
    <w:rsid w:val="00745ACC"/>
    <w:rsid w:val="00745E7A"/>
    <w:rsid w:val="00746AD4"/>
    <w:rsid w:val="00747DDE"/>
    <w:rsid w:val="00750179"/>
    <w:rsid w:val="007504BD"/>
    <w:rsid w:val="00750BFD"/>
    <w:rsid w:val="007515F9"/>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D91"/>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32DE"/>
    <w:rsid w:val="0078511A"/>
    <w:rsid w:val="00786581"/>
    <w:rsid w:val="00786B03"/>
    <w:rsid w:val="007872B5"/>
    <w:rsid w:val="00787767"/>
    <w:rsid w:val="00787815"/>
    <w:rsid w:val="007907E7"/>
    <w:rsid w:val="00791D0C"/>
    <w:rsid w:val="00791D31"/>
    <w:rsid w:val="007920D4"/>
    <w:rsid w:val="00793785"/>
    <w:rsid w:val="00794047"/>
    <w:rsid w:val="007945C2"/>
    <w:rsid w:val="00794ACC"/>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60B"/>
    <w:rsid w:val="007D5BC6"/>
    <w:rsid w:val="007D63AA"/>
    <w:rsid w:val="007D6AE9"/>
    <w:rsid w:val="007D7B13"/>
    <w:rsid w:val="007D7E68"/>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3F4"/>
    <w:rsid w:val="008015B9"/>
    <w:rsid w:val="0080213F"/>
    <w:rsid w:val="0080218D"/>
    <w:rsid w:val="00802E4A"/>
    <w:rsid w:val="00804486"/>
    <w:rsid w:val="00804551"/>
    <w:rsid w:val="00804773"/>
    <w:rsid w:val="0080485A"/>
    <w:rsid w:val="00804937"/>
    <w:rsid w:val="00805723"/>
    <w:rsid w:val="00806692"/>
    <w:rsid w:val="00806C84"/>
    <w:rsid w:val="00807A2C"/>
    <w:rsid w:val="00807A33"/>
    <w:rsid w:val="00810061"/>
    <w:rsid w:val="008105A8"/>
    <w:rsid w:val="0081136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2C4D"/>
    <w:rsid w:val="00832D9C"/>
    <w:rsid w:val="00832F8B"/>
    <w:rsid w:val="008349F7"/>
    <w:rsid w:val="00835FA7"/>
    <w:rsid w:val="00836FC2"/>
    <w:rsid w:val="0083799E"/>
    <w:rsid w:val="00840D34"/>
    <w:rsid w:val="00841576"/>
    <w:rsid w:val="00841D95"/>
    <w:rsid w:val="0084253E"/>
    <w:rsid w:val="00842A37"/>
    <w:rsid w:val="00842DA1"/>
    <w:rsid w:val="00844555"/>
    <w:rsid w:val="008447DF"/>
    <w:rsid w:val="008449A7"/>
    <w:rsid w:val="00844D4C"/>
    <w:rsid w:val="00844DED"/>
    <w:rsid w:val="00845606"/>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4093"/>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7A4"/>
    <w:rsid w:val="0088408C"/>
    <w:rsid w:val="008846AC"/>
    <w:rsid w:val="008846B0"/>
    <w:rsid w:val="00884BD3"/>
    <w:rsid w:val="00884E0B"/>
    <w:rsid w:val="008853FD"/>
    <w:rsid w:val="008857FC"/>
    <w:rsid w:val="008863D3"/>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B"/>
    <w:rsid w:val="008C1FA1"/>
    <w:rsid w:val="008C1FB4"/>
    <w:rsid w:val="008C2956"/>
    <w:rsid w:val="008C2AE3"/>
    <w:rsid w:val="008C2E00"/>
    <w:rsid w:val="008C4272"/>
    <w:rsid w:val="008C46D8"/>
    <w:rsid w:val="008C52EE"/>
    <w:rsid w:val="008C59FC"/>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987"/>
    <w:rsid w:val="008F403A"/>
    <w:rsid w:val="008F41EF"/>
    <w:rsid w:val="008F43C8"/>
    <w:rsid w:val="008F4466"/>
    <w:rsid w:val="008F589C"/>
    <w:rsid w:val="008F6071"/>
    <w:rsid w:val="008F633B"/>
    <w:rsid w:val="008F6B5A"/>
    <w:rsid w:val="008F6DD7"/>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5245"/>
    <w:rsid w:val="009158A8"/>
    <w:rsid w:val="00917581"/>
    <w:rsid w:val="00917A41"/>
    <w:rsid w:val="00917AF4"/>
    <w:rsid w:val="009207C2"/>
    <w:rsid w:val="00922A33"/>
    <w:rsid w:val="00922C75"/>
    <w:rsid w:val="00923669"/>
    <w:rsid w:val="00924A90"/>
    <w:rsid w:val="009253F3"/>
    <w:rsid w:val="009262E4"/>
    <w:rsid w:val="00930098"/>
    <w:rsid w:val="009301E5"/>
    <w:rsid w:val="0093061F"/>
    <w:rsid w:val="009327E3"/>
    <w:rsid w:val="00932B95"/>
    <w:rsid w:val="00932C98"/>
    <w:rsid w:val="009331D6"/>
    <w:rsid w:val="009339A2"/>
    <w:rsid w:val="0093433B"/>
    <w:rsid w:val="009352D1"/>
    <w:rsid w:val="0093592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56C1"/>
    <w:rsid w:val="00975936"/>
    <w:rsid w:val="00975B3A"/>
    <w:rsid w:val="00976BE5"/>
    <w:rsid w:val="00976DAF"/>
    <w:rsid w:val="00977045"/>
    <w:rsid w:val="0097714A"/>
    <w:rsid w:val="0097733C"/>
    <w:rsid w:val="0098135C"/>
    <w:rsid w:val="00981527"/>
    <w:rsid w:val="009815C6"/>
    <w:rsid w:val="009816AA"/>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3C"/>
    <w:rsid w:val="009B2FF4"/>
    <w:rsid w:val="009B3457"/>
    <w:rsid w:val="009B53B5"/>
    <w:rsid w:val="009B54DA"/>
    <w:rsid w:val="009B6A61"/>
    <w:rsid w:val="009B6E83"/>
    <w:rsid w:val="009B7332"/>
    <w:rsid w:val="009B7340"/>
    <w:rsid w:val="009B792A"/>
    <w:rsid w:val="009B7A68"/>
    <w:rsid w:val="009B7B50"/>
    <w:rsid w:val="009B7B7F"/>
    <w:rsid w:val="009C08A1"/>
    <w:rsid w:val="009C0909"/>
    <w:rsid w:val="009C0A6C"/>
    <w:rsid w:val="009C0C65"/>
    <w:rsid w:val="009C15C5"/>
    <w:rsid w:val="009C1920"/>
    <w:rsid w:val="009C30D5"/>
    <w:rsid w:val="009C3259"/>
    <w:rsid w:val="009C3D61"/>
    <w:rsid w:val="009C4753"/>
    <w:rsid w:val="009C4BF2"/>
    <w:rsid w:val="009C5768"/>
    <w:rsid w:val="009C5BFA"/>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504A"/>
    <w:rsid w:val="009E588B"/>
    <w:rsid w:val="009E6AA9"/>
    <w:rsid w:val="009E6ED8"/>
    <w:rsid w:val="009E7F4E"/>
    <w:rsid w:val="009F0D3D"/>
    <w:rsid w:val="009F3234"/>
    <w:rsid w:val="009F34EB"/>
    <w:rsid w:val="009F35D2"/>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D7"/>
    <w:rsid w:val="00A21EE9"/>
    <w:rsid w:val="00A225F2"/>
    <w:rsid w:val="00A234FC"/>
    <w:rsid w:val="00A23901"/>
    <w:rsid w:val="00A239F3"/>
    <w:rsid w:val="00A23A31"/>
    <w:rsid w:val="00A24624"/>
    <w:rsid w:val="00A25125"/>
    <w:rsid w:val="00A25188"/>
    <w:rsid w:val="00A256BE"/>
    <w:rsid w:val="00A27534"/>
    <w:rsid w:val="00A31703"/>
    <w:rsid w:val="00A31FFD"/>
    <w:rsid w:val="00A32F43"/>
    <w:rsid w:val="00A354EA"/>
    <w:rsid w:val="00A35826"/>
    <w:rsid w:val="00A35C0E"/>
    <w:rsid w:val="00A3619E"/>
    <w:rsid w:val="00A3688D"/>
    <w:rsid w:val="00A40CEF"/>
    <w:rsid w:val="00A429C3"/>
    <w:rsid w:val="00A42A23"/>
    <w:rsid w:val="00A437D4"/>
    <w:rsid w:val="00A44928"/>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4292"/>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E7"/>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650"/>
    <w:rsid w:val="00AB144D"/>
    <w:rsid w:val="00AB14FD"/>
    <w:rsid w:val="00AB158E"/>
    <w:rsid w:val="00AB1AC0"/>
    <w:rsid w:val="00AB1E8B"/>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A2F"/>
    <w:rsid w:val="00AF0F4C"/>
    <w:rsid w:val="00AF1E9F"/>
    <w:rsid w:val="00AF2460"/>
    <w:rsid w:val="00AF3171"/>
    <w:rsid w:val="00AF3A80"/>
    <w:rsid w:val="00AF4A26"/>
    <w:rsid w:val="00AF4D45"/>
    <w:rsid w:val="00AF4E4A"/>
    <w:rsid w:val="00AF5C47"/>
    <w:rsid w:val="00AF61D3"/>
    <w:rsid w:val="00AF7042"/>
    <w:rsid w:val="00AF74CF"/>
    <w:rsid w:val="00AF76DF"/>
    <w:rsid w:val="00B014D2"/>
    <w:rsid w:val="00B01DE7"/>
    <w:rsid w:val="00B02302"/>
    <w:rsid w:val="00B02F46"/>
    <w:rsid w:val="00B038D8"/>
    <w:rsid w:val="00B05086"/>
    <w:rsid w:val="00B06010"/>
    <w:rsid w:val="00B0650D"/>
    <w:rsid w:val="00B06783"/>
    <w:rsid w:val="00B07582"/>
    <w:rsid w:val="00B077DB"/>
    <w:rsid w:val="00B109EC"/>
    <w:rsid w:val="00B113F0"/>
    <w:rsid w:val="00B114B7"/>
    <w:rsid w:val="00B12982"/>
    <w:rsid w:val="00B12C06"/>
    <w:rsid w:val="00B12D8D"/>
    <w:rsid w:val="00B13398"/>
    <w:rsid w:val="00B13DD4"/>
    <w:rsid w:val="00B13F63"/>
    <w:rsid w:val="00B13F72"/>
    <w:rsid w:val="00B144C4"/>
    <w:rsid w:val="00B1590D"/>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F7F"/>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70D4"/>
    <w:rsid w:val="00B8742E"/>
    <w:rsid w:val="00B90483"/>
    <w:rsid w:val="00B90F86"/>
    <w:rsid w:val="00B916FC"/>
    <w:rsid w:val="00B91E2C"/>
    <w:rsid w:val="00B92401"/>
    <w:rsid w:val="00B937C1"/>
    <w:rsid w:val="00B93C3E"/>
    <w:rsid w:val="00B94107"/>
    <w:rsid w:val="00B949B7"/>
    <w:rsid w:val="00B956C7"/>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1611"/>
    <w:rsid w:val="00BB18CD"/>
    <w:rsid w:val="00BB1EB7"/>
    <w:rsid w:val="00BB2123"/>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81F"/>
    <w:rsid w:val="00BE29B4"/>
    <w:rsid w:val="00BE45AE"/>
    <w:rsid w:val="00BE5411"/>
    <w:rsid w:val="00BE5520"/>
    <w:rsid w:val="00BE5D2F"/>
    <w:rsid w:val="00BE6016"/>
    <w:rsid w:val="00BE6628"/>
    <w:rsid w:val="00BE6EA6"/>
    <w:rsid w:val="00BE7129"/>
    <w:rsid w:val="00BE732C"/>
    <w:rsid w:val="00BF21D2"/>
    <w:rsid w:val="00BF2264"/>
    <w:rsid w:val="00BF25A8"/>
    <w:rsid w:val="00BF3085"/>
    <w:rsid w:val="00BF332E"/>
    <w:rsid w:val="00BF362D"/>
    <w:rsid w:val="00BF4511"/>
    <w:rsid w:val="00BF48E0"/>
    <w:rsid w:val="00BF4BA0"/>
    <w:rsid w:val="00BF57D5"/>
    <w:rsid w:val="00BF5962"/>
    <w:rsid w:val="00BF77A0"/>
    <w:rsid w:val="00BF7FB0"/>
    <w:rsid w:val="00C004F3"/>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978"/>
    <w:rsid w:val="00C33F06"/>
    <w:rsid w:val="00C33F6C"/>
    <w:rsid w:val="00C3447C"/>
    <w:rsid w:val="00C34899"/>
    <w:rsid w:val="00C348CA"/>
    <w:rsid w:val="00C3501A"/>
    <w:rsid w:val="00C36FA0"/>
    <w:rsid w:val="00C40210"/>
    <w:rsid w:val="00C41340"/>
    <w:rsid w:val="00C418E4"/>
    <w:rsid w:val="00C41C4D"/>
    <w:rsid w:val="00C41E38"/>
    <w:rsid w:val="00C42829"/>
    <w:rsid w:val="00C429F4"/>
    <w:rsid w:val="00C42C8B"/>
    <w:rsid w:val="00C42D64"/>
    <w:rsid w:val="00C441DF"/>
    <w:rsid w:val="00C445C6"/>
    <w:rsid w:val="00C45374"/>
    <w:rsid w:val="00C453B5"/>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3273"/>
    <w:rsid w:val="00C63A22"/>
    <w:rsid w:val="00C63D14"/>
    <w:rsid w:val="00C63E6D"/>
    <w:rsid w:val="00C63E83"/>
    <w:rsid w:val="00C6417C"/>
    <w:rsid w:val="00C641B8"/>
    <w:rsid w:val="00C66109"/>
    <w:rsid w:val="00C66760"/>
    <w:rsid w:val="00C67A81"/>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538"/>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70A7"/>
    <w:rsid w:val="00C97F6F"/>
    <w:rsid w:val="00CA09D1"/>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20251"/>
    <w:rsid w:val="00D210CF"/>
    <w:rsid w:val="00D21B9E"/>
    <w:rsid w:val="00D22060"/>
    <w:rsid w:val="00D22F7C"/>
    <w:rsid w:val="00D24238"/>
    <w:rsid w:val="00D24540"/>
    <w:rsid w:val="00D24858"/>
    <w:rsid w:val="00D24B40"/>
    <w:rsid w:val="00D24CA3"/>
    <w:rsid w:val="00D24D56"/>
    <w:rsid w:val="00D25556"/>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394A"/>
    <w:rsid w:val="00D8424E"/>
    <w:rsid w:val="00D84284"/>
    <w:rsid w:val="00D84BEE"/>
    <w:rsid w:val="00D84DD9"/>
    <w:rsid w:val="00D85370"/>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6A1"/>
    <w:rsid w:val="00DC345C"/>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637C"/>
    <w:rsid w:val="00DE6649"/>
    <w:rsid w:val="00DE69EF"/>
    <w:rsid w:val="00DE6F03"/>
    <w:rsid w:val="00DE6F44"/>
    <w:rsid w:val="00DE7A05"/>
    <w:rsid w:val="00DF0557"/>
    <w:rsid w:val="00DF0DED"/>
    <w:rsid w:val="00DF0FE6"/>
    <w:rsid w:val="00DF10FB"/>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2020"/>
    <w:rsid w:val="00E13C35"/>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6108"/>
    <w:rsid w:val="00E86921"/>
    <w:rsid w:val="00E86AF1"/>
    <w:rsid w:val="00E87A33"/>
    <w:rsid w:val="00E87AE3"/>
    <w:rsid w:val="00E91FB0"/>
    <w:rsid w:val="00E92079"/>
    <w:rsid w:val="00E93A3C"/>
    <w:rsid w:val="00E94C71"/>
    <w:rsid w:val="00E94E59"/>
    <w:rsid w:val="00E95C94"/>
    <w:rsid w:val="00E968EA"/>
    <w:rsid w:val="00E96A55"/>
    <w:rsid w:val="00EA009F"/>
    <w:rsid w:val="00EA0AAB"/>
    <w:rsid w:val="00EA0E9A"/>
    <w:rsid w:val="00EA1209"/>
    <w:rsid w:val="00EA193A"/>
    <w:rsid w:val="00EA20BE"/>
    <w:rsid w:val="00EA2D2A"/>
    <w:rsid w:val="00EA3360"/>
    <w:rsid w:val="00EA36EB"/>
    <w:rsid w:val="00EA3F9F"/>
    <w:rsid w:val="00EA4425"/>
    <w:rsid w:val="00EA5178"/>
    <w:rsid w:val="00EA5C20"/>
    <w:rsid w:val="00EA6A32"/>
    <w:rsid w:val="00EA6FB5"/>
    <w:rsid w:val="00EA710F"/>
    <w:rsid w:val="00EA72D2"/>
    <w:rsid w:val="00EA7A3B"/>
    <w:rsid w:val="00EA7CE3"/>
    <w:rsid w:val="00EA7E6F"/>
    <w:rsid w:val="00EB0D09"/>
    <w:rsid w:val="00EB224A"/>
    <w:rsid w:val="00EB2589"/>
    <w:rsid w:val="00EB37E3"/>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3F69"/>
    <w:rsid w:val="00F046B3"/>
    <w:rsid w:val="00F0474C"/>
    <w:rsid w:val="00F0600E"/>
    <w:rsid w:val="00F06079"/>
    <w:rsid w:val="00F06E8F"/>
    <w:rsid w:val="00F10127"/>
    <w:rsid w:val="00F103CA"/>
    <w:rsid w:val="00F104CF"/>
    <w:rsid w:val="00F107AA"/>
    <w:rsid w:val="00F1089E"/>
    <w:rsid w:val="00F11327"/>
    <w:rsid w:val="00F11932"/>
    <w:rsid w:val="00F11D73"/>
    <w:rsid w:val="00F12568"/>
    <w:rsid w:val="00F127BD"/>
    <w:rsid w:val="00F12986"/>
    <w:rsid w:val="00F13015"/>
    <w:rsid w:val="00F1499E"/>
    <w:rsid w:val="00F15692"/>
    <w:rsid w:val="00F156EF"/>
    <w:rsid w:val="00F161A1"/>
    <w:rsid w:val="00F16710"/>
    <w:rsid w:val="00F16A40"/>
    <w:rsid w:val="00F1767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546A"/>
    <w:rsid w:val="00F2554A"/>
    <w:rsid w:val="00F26B91"/>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548C"/>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686"/>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40FD"/>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678"/>
    <w:rsid w:val="00FB50F9"/>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6190"/>
    <w:rsid w:val="00FC6677"/>
    <w:rsid w:val="00FC7A2D"/>
    <w:rsid w:val="00FD0003"/>
    <w:rsid w:val="00FD07F1"/>
    <w:rsid w:val="00FD0C7A"/>
    <w:rsid w:val="00FD0C85"/>
    <w:rsid w:val="00FD0FAE"/>
    <w:rsid w:val="00FD229E"/>
    <w:rsid w:val="00FD2A06"/>
    <w:rsid w:val="00FD2B25"/>
    <w:rsid w:val="00FD329B"/>
    <w:rsid w:val="00FD35F0"/>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09AF"/>
    <w:pPr>
      <w:spacing w:after="160" w:line="259" w:lineRule="auto"/>
    </w:pPr>
    <w:rPr>
      <w:rFonts w:ascii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409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09A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C61C74A-2E98-40AA-9F09-FD1F0477A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1358</Words>
  <Characters>7608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2018-05-14T15:04:00Z</dcterms:modified>
</cp:coreProperties>
</file>